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99BB4" w14:textId="77777777" w:rsidR="00703E40" w:rsidRPr="00703E40" w:rsidRDefault="00703E40" w:rsidP="00703E40">
      <w:pPr>
        <w:jc w:val="right"/>
        <w:rPr>
          <w:rFonts w:ascii="Garamond" w:hAnsi="Garamond"/>
        </w:rPr>
      </w:pPr>
      <w:bookmarkStart w:id="0" w:name="_GoBack"/>
      <w:bookmarkEnd w:id="0"/>
      <w:r w:rsidRPr="00703E40">
        <w:rPr>
          <w:rFonts w:ascii="Garamond" w:hAnsi="Garamond"/>
        </w:rPr>
        <w:t xml:space="preserve">Załącznik </w:t>
      </w:r>
    </w:p>
    <w:p w14:paraId="5499EC64" w14:textId="2E8897AE" w:rsidR="00F2747E" w:rsidRPr="00703E40" w:rsidRDefault="00703E40" w:rsidP="00703E40">
      <w:pPr>
        <w:jc w:val="right"/>
        <w:rPr>
          <w:rFonts w:ascii="Garamond" w:hAnsi="Garamond"/>
        </w:rPr>
      </w:pPr>
      <w:r w:rsidRPr="00703E40">
        <w:rPr>
          <w:rFonts w:ascii="Garamond" w:hAnsi="Garamond"/>
        </w:rPr>
        <w:t xml:space="preserve">do uchwały </w:t>
      </w:r>
      <w:r w:rsidR="000B52C6">
        <w:rPr>
          <w:rFonts w:ascii="Garamond" w:hAnsi="Garamond"/>
        </w:rPr>
        <w:t>Zarządu Województwa Pomorskiego n</w:t>
      </w:r>
      <w:r w:rsidRPr="00703E40">
        <w:rPr>
          <w:rFonts w:ascii="Garamond" w:hAnsi="Garamond"/>
        </w:rPr>
        <w:t xml:space="preserve">r </w:t>
      </w:r>
      <w:r w:rsidR="00DC5302">
        <w:rPr>
          <w:rFonts w:ascii="Garamond" w:hAnsi="Garamond"/>
        </w:rPr>
        <w:t>459</w:t>
      </w:r>
      <w:r w:rsidR="000B52C6">
        <w:rPr>
          <w:rFonts w:ascii="Garamond" w:hAnsi="Garamond"/>
        </w:rPr>
        <w:t>/</w:t>
      </w:r>
      <w:r w:rsidR="00DC5302">
        <w:rPr>
          <w:rFonts w:ascii="Garamond" w:hAnsi="Garamond"/>
        </w:rPr>
        <w:t>47</w:t>
      </w:r>
      <w:r w:rsidR="00647A6C">
        <w:rPr>
          <w:rFonts w:ascii="Garamond" w:hAnsi="Garamond"/>
        </w:rPr>
        <w:t>/</w:t>
      </w:r>
      <w:r w:rsidRPr="00703E40">
        <w:rPr>
          <w:rFonts w:ascii="Garamond" w:hAnsi="Garamond"/>
        </w:rPr>
        <w:t>19</w:t>
      </w:r>
    </w:p>
    <w:p w14:paraId="2B0C0D4E" w14:textId="5BBC4C57" w:rsidR="00703E40" w:rsidRPr="00703E40" w:rsidRDefault="00703E40" w:rsidP="00703E40">
      <w:pPr>
        <w:jc w:val="right"/>
        <w:rPr>
          <w:rFonts w:ascii="Garamond" w:hAnsi="Garamond"/>
        </w:rPr>
      </w:pPr>
      <w:r w:rsidRPr="00703E40">
        <w:rPr>
          <w:rFonts w:ascii="Garamond" w:hAnsi="Garamond"/>
        </w:rPr>
        <w:t xml:space="preserve">z dnia 21 maja 2019 r. </w:t>
      </w:r>
    </w:p>
    <w:p w14:paraId="300EABF2" w14:textId="77777777" w:rsidR="00F2747E" w:rsidRPr="00703E40" w:rsidRDefault="00F2747E" w:rsidP="00F2747E">
      <w:pPr>
        <w:jc w:val="center"/>
        <w:rPr>
          <w:rFonts w:ascii="Garamond" w:hAnsi="Garamond"/>
          <w:sz w:val="36"/>
          <w:szCs w:val="36"/>
        </w:rPr>
      </w:pPr>
    </w:p>
    <w:p w14:paraId="3DE720CE" w14:textId="77777777" w:rsidR="00F2747E" w:rsidRPr="0030643D" w:rsidRDefault="00F2747E" w:rsidP="00897E7C">
      <w:pPr>
        <w:rPr>
          <w:rFonts w:ascii="Garamond" w:hAnsi="Garamond"/>
          <w:b/>
          <w:sz w:val="36"/>
          <w:szCs w:val="36"/>
        </w:rPr>
      </w:pPr>
    </w:p>
    <w:p w14:paraId="66E25A06" w14:textId="77777777" w:rsidR="00F2747E" w:rsidRPr="0030643D" w:rsidRDefault="00F2747E" w:rsidP="00F2747E">
      <w:pPr>
        <w:jc w:val="center"/>
        <w:rPr>
          <w:rFonts w:ascii="Garamond" w:hAnsi="Garamond"/>
          <w:b/>
          <w:sz w:val="36"/>
          <w:szCs w:val="36"/>
        </w:rPr>
      </w:pPr>
    </w:p>
    <w:p w14:paraId="14A47432" w14:textId="77777777" w:rsidR="00F2747E" w:rsidRPr="0030643D" w:rsidRDefault="00551FFB" w:rsidP="00F2747E">
      <w:pPr>
        <w:jc w:val="center"/>
        <w:rPr>
          <w:rFonts w:ascii="Garamond" w:hAnsi="Garamond"/>
          <w:b/>
          <w:sz w:val="72"/>
          <w:szCs w:val="72"/>
        </w:rPr>
      </w:pPr>
      <w:r w:rsidRPr="0030643D">
        <w:rPr>
          <w:rFonts w:ascii="Garamond" w:hAnsi="Garamond"/>
          <w:b/>
          <w:noProof/>
          <w:sz w:val="36"/>
          <w:szCs w:val="36"/>
        </w:rPr>
        <w:drawing>
          <wp:inline distT="0" distB="0" distL="0" distR="0" wp14:anchorId="330E3645" wp14:editId="4344D354">
            <wp:extent cx="524510" cy="636270"/>
            <wp:effectExtent l="0" t="0" r="0" b="0"/>
            <wp:docPr id="2" name="Obraz 2" descr="HERB-WOJEWODZTWA-POMORSKIEGO-kolor-RGB-N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-WOJEWODZTWA-POMORSKIEGO-kolor-RGB-NIE DO DRU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A57BE" w14:textId="77777777" w:rsidR="00F2747E" w:rsidRPr="0030643D" w:rsidRDefault="00F2747E" w:rsidP="00AA492F">
      <w:pPr>
        <w:rPr>
          <w:rFonts w:ascii="Garamond" w:hAnsi="Garamond"/>
          <w:b/>
          <w:sz w:val="16"/>
          <w:szCs w:val="16"/>
        </w:rPr>
      </w:pPr>
    </w:p>
    <w:p w14:paraId="1BD4C2A2" w14:textId="77777777" w:rsidR="00443A94" w:rsidRDefault="00443A94" w:rsidP="00D208ED">
      <w:pPr>
        <w:jc w:val="center"/>
        <w:rPr>
          <w:rFonts w:ascii="Garamond" w:hAnsi="Garamond"/>
          <w:b/>
          <w:sz w:val="44"/>
          <w:szCs w:val="44"/>
        </w:rPr>
      </w:pPr>
    </w:p>
    <w:p w14:paraId="4C3B7394" w14:textId="77777777" w:rsidR="00F2747E" w:rsidRPr="0030643D" w:rsidRDefault="00443A94" w:rsidP="00D208ED">
      <w:pPr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44"/>
          <w:szCs w:val="44"/>
        </w:rPr>
        <w:t xml:space="preserve">Raport o stanie województwa </w:t>
      </w:r>
      <w:r w:rsidR="0006746D">
        <w:rPr>
          <w:rFonts w:ascii="Garamond" w:hAnsi="Garamond"/>
          <w:b/>
          <w:sz w:val="44"/>
          <w:szCs w:val="44"/>
        </w:rPr>
        <w:t xml:space="preserve">pomorskiego </w:t>
      </w:r>
      <w:r w:rsidR="0006746D">
        <w:rPr>
          <w:rFonts w:ascii="Garamond" w:hAnsi="Garamond"/>
          <w:b/>
          <w:sz w:val="44"/>
          <w:szCs w:val="44"/>
        </w:rPr>
        <w:br/>
      </w:r>
      <w:r>
        <w:rPr>
          <w:rFonts w:ascii="Garamond" w:hAnsi="Garamond"/>
          <w:b/>
          <w:sz w:val="44"/>
          <w:szCs w:val="44"/>
        </w:rPr>
        <w:t>w 2018 roku</w:t>
      </w:r>
    </w:p>
    <w:p w14:paraId="1FCDCD7C" w14:textId="77777777" w:rsidR="00D208ED" w:rsidRPr="0030643D" w:rsidRDefault="00D208ED" w:rsidP="00D208ED">
      <w:pPr>
        <w:jc w:val="center"/>
        <w:rPr>
          <w:rFonts w:ascii="Garamond" w:hAnsi="Garamond"/>
          <w:b/>
          <w:sz w:val="52"/>
          <w:szCs w:val="52"/>
        </w:rPr>
      </w:pPr>
    </w:p>
    <w:p w14:paraId="3550C3EC" w14:textId="77777777" w:rsidR="00F2747E" w:rsidRPr="0030643D" w:rsidRDefault="00F2747E" w:rsidP="00F2747E">
      <w:pPr>
        <w:jc w:val="center"/>
        <w:rPr>
          <w:rFonts w:ascii="Garamond" w:hAnsi="Garamond"/>
          <w:b/>
          <w:sz w:val="36"/>
          <w:szCs w:val="36"/>
        </w:rPr>
      </w:pPr>
    </w:p>
    <w:p w14:paraId="7678FF36" w14:textId="77777777" w:rsidR="00D82DDA" w:rsidRPr="0030643D" w:rsidRDefault="00D208ED" w:rsidP="00D208ED">
      <w:pPr>
        <w:jc w:val="center"/>
        <w:rPr>
          <w:rFonts w:ascii="Garamond" w:hAnsi="Garamond"/>
          <w:b/>
          <w:sz w:val="28"/>
          <w:szCs w:val="28"/>
        </w:rPr>
      </w:pPr>
      <w:r w:rsidRPr="0030643D"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426C0453" wp14:editId="44EEB094">
            <wp:extent cx="2694940" cy="731520"/>
            <wp:effectExtent l="0" t="0" r="0" b="0"/>
            <wp:docPr id="185" name="Obraz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3A997" w14:textId="77777777" w:rsidR="001539DD" w:rsidRPr="0030643D" w:rsidRDefault="001539DD" w:rsidP="00F24A77">
      <w:pPr>
        <w:jc w:val="center"/>
        <w:rPr>
          <w:rFonts w:ascii="Garamond" w:hAnsi="Garamond"/>
          <w:b/>
          <w:sz w:val="28"/>
          <w:szCs w:val="28"/>
        </w:rPr>
      </w:pPr>
    </w:p>
    <w:p w14:paraId="2AEDB9C8" w14:textId="77777777" w:rsidR="00897E7C" w:rsidRPr="0030643D" w:rsidRDefault="00897E7C" w:rsidP="00897E7C">
      <w:pPr>
        <w:jc w:val="center"/>
        <w:rPr>
          <w:rFonts w:ascii="Garamond" w:hAnsi="Garamond"/>
        </w:rPr>
      </w:pPr>
    </w:p>
    <w:p w14:paraId="7CFD02C5" w14:textId="77777777" w:rsidR="00897E7C" w:rsidRPr="0030643D" w:rsidRDefault="00897E7C" w:rsidP="00897E7C">
      <w:pPr>
        <w:jc w:val="center"/>
        <w:rPr>
          <w:rFonts w:ascii="Garamond" w:hAnsi="Garamond"/>
        </w:rPr>
      </w:pPr>
    </w:p>
    <w:p w14:paraId="11604CF6" w14:textId="77777777" w:rsidR="00897E7C" w:rsidRPr="0030643D" w:rsidRDefault="00897E7C" w:rsidP="00897E7C">
      <w:pPr>
        <w:jc w:val="center"/>
        <w:rPr>
          <w:rFonts w:ascii="Garamond" w:hAnsi="Garamond"/>
        </w:rPr>
      </w:pPr>
    </w:p>
    <w:p w14:paraId="3675238D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46E1BC2D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5CFCF006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6E9102AC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4C208149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160CB0A7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7FE1B60E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11122A8E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00F7399F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276A266F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2E514778" w14:textId="77777777" w:rsidR="004008BA" w:rsidRPr="0030643D" w:rsidRDefault="004008BA" w:rsidP="00897E7C">
      <w:pPr>
        <w:jc w:val="center"/>
        <w:rPr>
          <w:rFonts w:ascii="Garamond" w:hAnsi="Garamond"/>
        </w:rPr>
      </w:pPr>
    </w:p>
    <w:p w14:paraId="7F2F8F15" w14:textId="77777777" w:rsidR="004008BA" w:rsidRPr="0030643D" w:rsidRDefault="004008BA" w:rsidP="004008BA">
      <w:pPr>
        <w:rPr>
          <w:rFonts w:ascii="Garamond" w:hAnsi="Garamond"/>
        </w:rPr>
      </w:pPr>
    </w:p>
    <w:p w14:paraId="64C4ED2E" w14:textId="77777777" w:rsidR="00885F08" w:rsidRDefault="00885F08" w:rsidP="00B04512">
      <w:pPr>
        <w:jc w:val="center"/>
        <w:rPr>
          <w:rFonts w:ascii="Garamond" w:hAnsi="Garamond"/>
          <w:sz w:val="22"/>
          <w:szCs w:val="22"/>
        </w:rPr>
      </w:pPr>
    </w:p>
    <w:p w14:paraId="71CBD9DF" w14:textId="77777777" w:rsidR="0030643D" w:rsidRDefault="0030643D" w:rsidP="00B04512">
      <w:pPr>
        <w:jc w:val="center"/>
        <w:rPr>
          <w:rFonts w:ascii="Garamond" w:hAnsi="Garamond"/>
          <w:sz w:val="22"/>
          <w:szCs w:val="22"/>
        </w:rPr>
      </w:pPr>
    </w:p>
    <w:p w14:paraId="347229E3" w14:textId="54D05B03" w:rsidR="0030643D" w:rsidRDefault="0030643D" w:rsidP="00B04512">
      <w:pPr>
        <w:jc w:val="center"/>
        <w:rPr>
          <w:rFonts w:ascii="Garamond" w:hAnsi="Garamond"/>
          <w:sz w:val="22"/>
          <w:szCs w:val="22"/>
        </w:rPr>
      </w:pPr>
    </w:p>
    <w:p w14:paraId="58405D80" w14:textId="423FD21B" w:rsidR="00703E40" w:rsidRDefault="00703E40" w:rsidP="00B04512">
      <w:pPr>
        <w:jc w:val="center"/>
        <w:rPr>
          <w:rFonts w:ascii="Garamond" w:hAnsi="Garamond"/>
          <w:sz w:val="22"/>
          <w:szCs w:val="22"/>
        </w:rPr>
      </w:pPr>
    </w:p>
    <w:p w14:paraId="256C30C6" w14:textId="4297E309" w:rsidR="00703E40" w:rsidRDefault="00703E40" w:rsidP="00B04512">
      <w:pPr>
        <w:jc w:val="center"/>
        <w:rPr>
          <w:rFonts w:ascii="Garamond" w:hAnsi="Garamond"/>
          <w:sz w:val="22"/>
          <w:szCs w:val="22"/>
        </w:rPr>
      </w:pPr>
    </w:p>
    <w:p w14:paraId="57EDB892" w14:textId="7D67379D" w:rsidR="00703E40" w:rsidRDefault="00703E40" w:rsidP="00B04512">
      <w:pPr>
        <w:jc w:val="center"/>
        <w:rPr>
          <w:rFonts w:ascii="Garamond" w:hAnsi="Garamond"/>
          <w:sz w:val="22"/>
          <w:szCs w:val="22"/>
        </w:rPr>
      </w:pPr>
    </w:p>
    <w:p w14:paraId="7BCD79B1" w14:textId="619BA777" w:rsidR="00703E40" w:rsidRDefault="00703E40" w:rsidP="00B04512">
      <w:pPr>
        <w:jc w:val="center"/>
        <w:rPr>
          <w:rFonts w:ascii="Garamond" w:hAnsi="Garamond"/>
          <w:sz w:val="22"/>
          <w:szCs w:val="22"/>
        </w:rPr>
      </w:pPr>
    </w:p>
    <w:p w14:paraId="2B745FB1" w14:textId="0973BDC8" w:rsidR="00703E40" w:rsidRDefault="00703E40" w:rsidP="00B04512">
      <w:pPr>
        <w:jc w:val="center"/>
        <w:rPr>
          <w:rFonts w:ascii="Garamond" w:hAnsi="Garamond"/>
          <w:sz w:val="22"/>
          <w:szCs w:val="22"/>
        </w:rPr>
      </w:pPr>
    </w:p>
    <w:p w14:paraId="38444FBD" w14:textId="77777777" w:rsidR="00703E40" w:rsidRDefault="00703E40" w:rsidP="00B04512">
      <w:pPr>
        <w:jc w:val="center"/>
        <w:rPr>
          <w:rFonts w:ascii="Garamond" w:hAnsi="Garamond"/>
          <w:sz w:val="22"/>
          <w:szCs w:val="22"/>
        </w:rPr>
      </w:pPr>
    </w:p>
    <w:p w14:paraId="1ABDB645" w14:textId="77777777" w:rsidR="00443A94" w:rsidRDefault="00443A94" w:rsidP="00B04512">
      <w:pPr>
        <w:jc w:val="center"/>
        <w:rPr>
          <w:rFonts w:ascii="Garamond" w:hAnsi="Garamond"/>
          <w:sz w:val="22"/>
          <w:szCs w:val="22"/>
        </w:rPr>
      </w:pPr>
    </w:p>
    <w:p w14:paraId="7B062F82" w14:textId="77777777" w:rsidR="00443A94" w:rsidRPr="0030643D" w:rsidRDefault="00443A94" w:rsidP="00B04512">
      <w:pPr>
        <w:jc w:val="center"/>
        <w:rPr>
          <w:rFonts w:ascii="Garamond" w:hAnsi="Garamond"/>
          <w:sz w:val="22"/>
          <w:szCs w:val="22"/>
        </w:rPr>
      </w:pPr>
    </w:p>
    <w:p w14:paraId="37598224" w14:textId="77777777" w:rsidR="00666397" w:rsidRPr="0030643D" w:rsidRDefault="00666397" w:rsidP="00B04512">
      <w:pPr>
        <w:jc w:val="center"/>
        <w:rPr>
          <w:rFonts w:ascii="Garamond" w:hAnsi="Garamond"/>
          <w:sz w:val="22"/>
          <w:szCs w:val="22"/>
        </w:rPr>
      </w:pPr>
    </w:p>
    <w:p w14:paraId="7FE278EA" w14:textId="77777777" w:rsidR="00516ADB" w:rsidRPr="0030643D" w:rsidRDefault="00FE1BEE" w:rsidP="00FE1BEE">
      <w:pPr>
        <w:shd w:val="clear" w:color="auto" w:fill="FFFFCC"/>
        <w:tabs>
          <w:tab w:val="left" w:pos="1623"/>
        </w:tabs>
        <w:rPr>
          <w:rFonts w:ascii="Garamond" w:hAnsi="Garamond"/>
          <w:b/>
        </w:rPr>
      </w:pPr>
      <w:r w:rsidRPr="0030643D">
        <w:rPr>
          <w:rFonts w:ascii="Garamond" w:hAnsi="Garamond"/>
          <w:b/>
        </w:rPr>
        <w:t>S</w:t>
      </w:r>
      <w:r w:rsidR="00516ADB" w:rsidRPr="0030643D">
        <w:rPr>
          <w:rFonts w:ascii="Garamond" w:hAnsi="Garamond"/>
          <w:b/>
        </w:rPr>
        <w:t>PIS TREŚCI</w:t>
      </w:r>
    </w:p>
    <w:p w14:paraId="2E45A10B" w14:textId="77777777" w:rsidR="00516ADB" w:rsidRDefault="00516ADB" w:rsidP="0069670D">
      <w:pPr>
        <w:spacing w:after="120"/>
        <w:rPr>
          <w:rFonts w:ascii="Garamond" w:hAnsi="Garamond"/>
          <w:b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7841"/>
        <w:gridCol w:w="702"/>
      </w:tblGrid>
      <w:tr w:rsidR="00E87A01" w:rsidRPr="00E87A01" w14:paraId="74251B0A" w14:textId="77777777" w:rsidTr="00D22176">
        <w:tc>
          <w:tcPr>
            <w:tcW w:w="524" w:type="dxa"/>
          </w:tcPr>
          <w:p w14:paraId="403FFC89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</w:p>
        </w:tc>
        <w:tc>
          <w:tcPr>
            <w:tcW w:w="7841" w:type="dxa"/>
          </w:tcPr>
          <w:p w14:paraId="71C7EFEE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 w:rsidRPr="00E87A01">
              <w:rPr>
                <w:rFonts w:ascii="Garamond" w:hAnsi="Garamond"/>
              </w:rPr>
              <w:t>Wprowadzenie</w:t>
            </w:r>
          </w:p>
        </w:tc>
        <w:tc>
          <w:tcPr>
            <w:tcW w:w="702" w:type="dxa"/>
          </w:tcPr>
          <w:p w14:paraId="1E4C6756" w14:textId="244EB165" w:rsidR="00E87A01" w:rsidRPr="00E87A01" w:rsidRDefault="002A7762" w:rsidP="00D2217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E87A01" w:rsidRPr="00E87A01" w14:paraId="699818A3" w14:textId="77777777" w:rsidTr="00D22176">
        <w:tc>
          <w:tcPr>
            <w:tcW w:w="524" w:type="dxa"/>
          </w:tcPr>
          <w:p w14:paraId="4E8B55CE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 w:rsidRPr="00E87A01">
              <w:rPr>
                <w:rFonts w:ascii="Garamond" w:hAnsi="Garamond"/>
              </w:rPr>
              <w:t>I.</w:t>
            </w:r>
          </w:p>
        </w:tc>
        <w:tc>
          <w:tcPr>
            <w:tcW w:w="7841" w:type="dxa"/>
          </w:tcPr>
          <w:p w14:paraId="52678D63" w14:textId="77777777" w:rsidR="00E87A01" w:rsidRPr="00E87A01" w:rsidRDefault="00315BBC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Sytuacja społeczno-gospodarcza regionu w 2018 r.</w:t>
            </w:r>
          </w:p>
        </w:tc>
        <w:tc>
          <w:tcPr>
            <w:tcW w:w="702" w:type="dxa"/>
          </w:tcPr>
          <w:p w14:paraId="69A7E8BA" w14:textId="547A6CFD" w:rsidR="00E87A01" w:rsidRPr="00E87A01" w:rsidRDefault="002A7762" w:rsidP="00D2217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761B81" w:rsidRPr="00E87A01" w14:paraId="3E6380CF" w14:textId="77777777" w:rsidTr="00D22176">
        <w:tc>
          <w:tcPr>
            <w:tcW w:w="524" w:type="dxa"/>
          </w:tcPr>
          <w:p w14:paraId="0AF602BB" w14:textId="77777777" w:rsidR="00761B81" w:rsidRPr="00E87A01" w:rsidRDefault="00761B8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II.</w:t>
            </w:r>
          </w:p>
        </w:tc>
        <w:tc>
          <w:tcPr>
            <w:tcW w:w="7841" w:type="dxa"/>
          </w:tcPr>
          <w:p w14:paraId="1AD3676C" w14:textId="77777777" w:rsidR="00761B81" w:rsidRPr="00E87A01" w:rsidRDefault="00761B8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Kluczowe działania Z</w:t>
            </w:r>
            <w:r w:rsidR="00321E8D">
              <w:rPr>
                <w:rFonts w:ascii="Garamond" w:hAnsi="Garamond"/>
              </w:rPr>
              <w:t xml:space="preserve">arządu </w:t>
            </w:r>
            <w:r>
              <w:rPr>
                <w:rFonts w:ascii="Garamond" w:hAnsi="Garamond"/>
              </w:rPr>
              <w:t>W</w:t>
            </w:r>
            <w:r w:rsidR="00321E8D">
              <w:rPr>
                <w:rFonts w:ascii="Garamond" w:hAnsi="Garamond"/>
              </w:rPr>
              <w:t xml:space="preserve">ojewództwa </w:t>
            </w:r>
            <w:r>
              <w:rPr>
                <w:rFonts w:ascii="Garamond" w:hAnsi="Garamond"/>
              </w:rPr>
              <w:t>P</w:t>
            </w:r>
            <w:r w:rsidR="00321E8D">
              <w:rPr>
                <w:rFonts w:ascii="Garamond" w:hAnsi="Garamond"/>
              </w:rPr>
              <w:t>omorskiego</w:t>
            </w:r>
            <w:r>
              <w:rPr>
                <w:rFonts w:ascii="Garamond" w:hAnsi="Garamond"/>
              </w:rPr>
              <w:t xml:space="preserve"> w 2018 r.</w:t>
            </w:r>
          </w:p>
        </w:tc>
        <w:tc>
          <w:tcPr>
            <w:tcW w:w="702" w:type="dxa"/>
          </w:tcPr>
          <w:p w14:paraId="3B336982" w14:textId="7D4F835A" w:rsidR="00761B81" w:rsidRPr="00E87A01" w:rsidRDefault="002A7762" w:rsidP="00D2217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87A01" w:rsidRPr="00E87A01" w14:paraId="4CD384F0" w14:textId="77777777" w:rsidTr="00D22176">
        <w:tc>
          <w:tcPr>
            <w:tcW w:w="524" w:type="dxa"/>
          </w:tcPr>
          <w:p w14:paraId="0A516436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 w:rsidRPr="00E87A01">
              <w:rPr>
                <w:rFonts w:ascii="Garamond" w:hAnsi="Garamond"/>
              </w:rPr>
              <w:t>II</w:t>
            </w:r>
            <w:r w:rsidR="00761B81">
              <w:rPr>
                <w:rFonts w:ascii="Garamond" w:hAnsi="Garamond"/>
              </w:rPr>
              <w:t>I</w:t>
            </w:r>
            <w:r w:rsidRPr="00E87A01">
              <w:rPr>
                <w:rFonts w:ascii="Garamond" w:hAnsi="Garamond"/>
              </w:rPr>
              <w:t>.</w:t>
            </w:r>
          </w:p>
        </w:tc>
        <w:tc>
          <w:tcPr>
            <w:tcW w:w="7841" w:type="dxa"/>
          </w:tcPr>
          <w:p w14:paraId="6F7E2B61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 w:rsidRPr="00E87A01">
              <w:rPr>
                <w:rFonts w:ascii="Garamond" w:hAnsi="Garamond"/>
              </w:rPr>
              <w:t>Realizacja Strategii Rozwoju Województwa Pomorskiego 2020</w:t>
            </w:r>
          </w:p>
        </w:tc>
        <w:tc>
          <w:tcPr>
            <w:tcW w:w="702" w:type="dxa"/>
          </w:tcPr>
          <w:p w14:paraId="5653182E" w14:textId="5A5EF872" w:rsidR="00E87A01" w:rsidRPr="00E87A01" w:rsidRDefault="004B4F94" w:rsidP="00D2217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87A01" w:rsidRPr="00E87A01" w14:paraId="366C59A9" w14:textId="77777777" w:rsidTr="00D22176">
        <w:tc>
          <w:tcPr>
            <w:tcW w:w="524" w:type="dxa"/>
          </w:tcPr>
          <w:p w14:paraId="699FB810" w14:textId="77777777" w:rsidR="00E87A01" w:rsidRPr="00E87A01" w:rsidRDefault="00761B8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</w:t>
            </w:r>
            <w:r w:rsidR="00E87A01" w:rsidRPr="00E87A01">
              <w:rPr>
                <w:rFonts w:ascii="Garamond" w:hAnsi="Garamond"/>
              </w:rPr>
              <w:t>.</w:t>
            </w:r>
          </w:p>
        </w:tc>
        <w:tc>
          <w:tcPr>
            <w:tcW w:w="7841" w:type="dxa"/>
          </w:tcPr>
          <w:p w14:paraId="2F652597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 w:rsidRPr="00E87A01">
              <w:rPr>
                <w:rFonts w:ascii="Garamond" w:hAnsi="Garamond"/>
              </w:rPr>
              <w:t xml:space="preserve">Realizacja innych strategii, planów i programów w 2018 r. </w:t>
            </w:r>
          </w:p>
        </w:tc>
        <w:tc>
          <w:tcPr>
            <w:tcW w:w="702" w:type="dxa"/>
          </w:tcPr>
          <w:p w14:paraId="565FDB49" w14:textId="293DFD72" w:rsidR="00E87A01" w:rsidRPr="00E87A01" w:rsidRDefault="004B4F94" w:rsidP="00D2217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</w:t>
            </w:r>
          </w:p>
        </w:tc>
      </w:tr>
      <w:tr w:rsidR="00BF1FC4" w:rsidRPr="00E87A01" w14:paraId="3AC38428" w14:textId="77777777" w:rsidTr="00D22176">
        <w:tc>
          <w:tcPr>
            <w:tcW w:w="524" w:type="dxa"/>
          </w:tcPr>
          <w:p w14:paraId="75B86F93" w14:textId="77777777" w:rsidR="00BF1FC4" w:rsidRPr="00E87A01" w:rsidRDefault="00BF1FC4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V.</w:t>
            </w:r>
          </w:p>
        </w:tc>
        <w:tc>
          <w:tcPr>
            <w:tcW w:w="7841" w:type="dxa"/>
          </w:tcPr>
          <w:p w14:paraId="3F9D49AC" w14:textId="77777777" w:rsidR="00BF1FC4" w:rsidRPr="00E87A01" w:rsidRDefault="00BF1FC4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Kontrakt Terytorialny dla Województwa Pomorskiego</w:t>
            </w:r>
          </w:p>
        </w:tc>
        <w:tc>
          <w:tcPr>
            <w:tcW w:w="702" w:type="dxa"/>
          </w:tcPr>
          <w:p w14:paraId="10201B49" w14:textId="4EBEEA26" w:rsidR="00BF1FC4" w:rsidRPr="00E87A01" w:rsidRDefault="004B4F94" w:rsidP="00D2217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</w:t>
            </w:r>
          </w:p>
        </w:tc>
      </w:tr>
      <w:tr w:rsidR="00E87A01" w:rsidRPr="00E87A01" w14:paraId="7270311F" w14:textId="77777777" w:rsidTr="00D22176">
        <w:tc>
          <w:tcPr>
            <w:tcW w:w="524" w:type="dxa"/>
          </w:tcPr>
          <w:p w14:paraId="79B1B4B1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 w:rsidRPr="00E87A01">
              <w:rPr>
                <w:rFonts w:ascii="Garamond" w:hAnsi="Garamond"/>
              </w:rPr>
              <w:t>V</w:t>
            </w:r>
            <w:r w:rsidR="00BF1FC4">
              <w:rPr>
                <w:rFonts w:ascii="Garamond" w:hAnsi="Garamond"/>
              </w:rPr>
              <w:t>I</w:t>
            </w:r>
            <w:r w:rsidRPr="00E87A01">
              <w:rPr>
                <w:rFonts w:ascii="Garamond" w:hAnsi="Garamond"/>
              </w:rPr>
              <w:t>.</w:t>
            </w:r>
          </w:p>
        </w:tc>
        <w:tc>
          <w:tcPr>
            <w:tcW w:w="7841" w:type="dxa"/>
          </w:tcPr>
          <w:p w14:paraId="316DD30D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 w:rsidRPr="00E87A01">
              <w:rPr>
                <w:rFonts w:ascii="Garamond" w:hAnsi="Garamond"/>
              </w:rPr>
              <w:t>Stan realizacji uchwał Sejmiku Województwa Pomorskiego</w:t>
            </w:r>
          </w:p>
        </w:tc>
        <w:tc>
          <w:tcPr>
            <w:tcW w:w="702" w:type="dxa"/>
          </w:tcPr>
          <w:p w14:paraId="5D46712A" w14:textId="6480418F" w:rsidR="00E87A01" w:rsidRPr="00E87A01" w:rsidRDefault="004B4F94" w:rsidP="00D2217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</w:t>
            </w:r>
          </w:p>
        </w:tc>
      </w:tr>
      <w:tr w:rsidR="00E87A01" w:rsidRPr="00E87A01" w14:paraId="71D0BE33" w14:textId="77777777" w:rsidTr="00D22176">
        <w:tc>
          <w:tcPr>
            <w:tcW w:w="524" w:type="dxa"/>
          </w:tcPr>
          <w:p w14:paraId="55195C6F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</w:p>
        </w:tc>
        <w:tc>
          <w:tcPr>
            <w:tcW w:w="7841" w:type="dxa"/>
          </w:tcPr>
          <w:p w14:paraId="48FBF700" w14:textId="77777777" w:rsidR="00E87A01" w:rsidRPr="00E87A01" w:rsidRDefault="00E87A01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 w:rsidRPr="00E87A01">
              <w:rPr>
                <w:rFonts w:ascii="Garamond" w:hAnsi="Garamond"/>
              </w:rPr>
              <w:t>Załącznik</w:t>
            </w:r>
            <w:r w:rsidR="00070F7F">
              <w:rPr>
                <w:rFonts w:ascii="Garamond" w:hAnsi="Garamond"/>
              </w:rPr>
              <w:t xml:space="preserve"> 1. Stan realizacji uchwał SWP podjętych w 2018 r. </w:t>
            </w:r>
          </w:p>
        </w:tc>
        <w:tc>
          <w:tcPr>
            <w:tcW w:w="702" w:type="dxa"/>
          </w:tcPr>
          <w:p w14:paraId="053F8B54" w14:textId="77777777" w:rsidR="00E87A01" w:rsidRPr="00E87A01" w:rsidRDefault="00E87A01" w:rsidP="00D22176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070F7F" w:rsidRPr="00E87A01" w14:paraId="1D7D2696" w14:textId="77777777" w:rsidTr="00D22176">
        <w:tc>
          <w:tcPr>
            <w:tcW w:w="524" w:type="dxa"/>
          </w:tcPr>
          <w:p w14:paraId="701D9C91" w14:textId="77777777" w:rsidR="00070F7F" w:rsidRPr="00E87A01" w:rsidRDefault="00070F7F" w:rsidP="00FC1751">
            <w:pPr>
              <w:spacing w:before="120" w:after="120"/>
              <w:jc w:val="both"/>
              <w:rPr>
                <w:rFonts w:ascii="Garamond" w:hAnsi="Garamond"/>
              </w:rPr>
            </w:pPr>
          </w:p>
        </w:tc>
        <w:tc>
          <w:tcPr>
            <w:tcW w:w="7841" w:type="dxa"/>
          </w:tcPr>
          <w:p w14:paraId="518C6046" w14:textId="2FC1E3B8" w:rsidR="00070F7F" w:rsidRDefault="00070F7F" w:rsidP="00FC1751">
            <w:pPr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Załącznik 2. Lista strategii, planów i programów w</w:t>
            </w:r>
            <w:r w:rsidR="006B4DDD">
              <w:rPr>
                <w:rFonts w:ascii="Garamond" w:hAnsi="Garamond"/>
              </w:rPr>
              <w:t xml:space="preserve">edług </w:t>
            </w:r>
            <w:r>
              <w:rPr>
                <w:rFonts w:ascii="Garamond" w:hAnsi="Garamond"/>
              </w:rPr>
              <w:t>C</w:t>
            </w:r>
            <w:r w:rsidR="006B4DDD">
              <w:rPr>
                <w:rFonts w:ascii="Garamond" w:hAnsi="Garamond"/>
              </w:rPr>
              <w:t xml:space="preserve">elów </w:t>
            </w:r>
            <w:r>
              <w:rPr>
                <w:rFonts w:ascii="Garamond" w:hAnsi="Garamond"/>
              </w:rPr>
              <w:t>S</w:t>
            </w:r>
            <w:r w:rsidR="006B4DDD">
              <w:rPr>
                <w:rFonts w:ascii="Garamond" w:hAnsi="Garamond"/>
              </w:rPr>
              <w:t>trategicznych</w:t>
            </w:r>
            <w:r>
              <w:rPr>
                <w:rFonts w:ascii="Garamond" w:hAnsi="Garamond"/>
              </w:rPr>
              <w:t xml:space="preserve"> SRWP 2020</w:t>
            </w:r>
          </w:p>
          <w:p w14:paraId="3C49D42C" w14:textId="77777777" w:rsidR="004B4F94" w:rsidRDefault="004B4F94" w:rsidP="00FC1751">
            <w:pPr>
              <w:spacing w:before="120" w:after="120"/>
              <w:jc w:val="both"/>
              <w:rPr>
                <w:rFonts w:ascii="Garamond" w:hAnsi="Garamond"/>
              </w:rPr>
            </w:pPr>
          </w:p>
          <w:p w14:paraId="3B0C5233" w14:textId="6EDDE44D" w:rsidR="002A7762" w:rsidRPr="00E87A01" w:rsidRDefault="002A7762" w:rsidP="00FC1751">
            <w:pPr>
              <w:spacing w:before="120" w:after="120"/>
              <w:jc w:val="both"/>
              <w:rPr>
                <w:rFonts w:ascii="Garamond" w:hAnsi="Garamond"/>
              </w:rPr>
            </w:pPr>
          </w:p>
        </w:tc>
        <w:tc>
          <w:tcPr>
            <w:tcW w:w="702" w:type="dxa"/>
          </w:tcPr>
          <w:p w14:paraId="62BA3B2D" w14:textId="77777777" w:rsidR="00070F7F" w:rsidRPr="00E87A01" w:rsidRDefault="00070F7F" w:rsidP="00D22176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</w:tbl>
    <w:p w14:paraId="653DF7EB" w14:textId="77777777" w:rsidR="00516ADB" w:rsidRDefault="00FE1BEE" w:rsidP="00516ADB">
      <w:pPr>
        <w:rPr>
          <w:rFonts w:ascii="Garamond" w:hAnsi="Garamond"/>
          <w:b/>
        </w:rPr>
      </w:pPr>
      <w:r w:rsidRPr="0030643D">
        <w:rPr>
          <w:rFonts w:ascii="Garamond" w:hAnsi="Garamond"/>
          <w:b/>
        </w:rPr>
        <w:br w:type="page"/>
      </w:r>
    </w:p>
    <w:p w14:paraId="155CF1C1" w14:textId="77777777" w:rsidR="00E305A7" w:rsidRDefault="00E305A7" w:rsidP="00516ADB">
      <w:pPr>
        <w:rPr>
          <w:rFonts w:ascii="Garamond" w:hAnsi="Garamond"/>
          <w:b/>
        </w:rPr>
      </w:pPr>
      <w:r>
        <w:rPr>
          <w:rFonts w:ascii="Garamond" w:hAnsi="Garamond"/>
          <w:b/>
        </w:rPr>
        <w:t>Wykaz skrótów</w:t>
      </w:r>
    </w:p>
    <w:p w14:paraId="29B32480" w14:textId="77777777" w:rsidR="00E305A7" w:rsidRDefault="00E305A7" w:rsidP="00516ADB">
      <w:pPr>
        <w:rPr>
          <w:rFonts w:ascii="Garamond" w:hAnsi="Garamond"/>
          <w:b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938"/>
      </w:tblGrid>
      <w:tr w:rsidR="00BE0E80" w:rsidRPr="00E305A7" w14:paraId="11C63CA7" w14:textId="77777777" w:rsidTr="008A2F6F">
        <w:tc>
          <w:tcPr>
            <w:tcW w:w="1271" w:type="dxa"/>
          </w:tcPr>
          <w:p w14:paraId="588BFC7E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AOTMiT</w:t>
            </w:r>
          </w:p>
        </w:tc>
        <w:tc>
          <w:tcPr>
            <w:tcW w:w="7938" w:type="dxa"/>
          </w:tcPr>
          <w:p w14:paraId="0D625E3F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Agencja Oceny Technologii Medycznych i Taryfikacji</w:t>
            </w:r>
          </w:p>
        </w:tc>
      </w:tr>
      <w:tr w:rsidR="00E305A7" w:rsidRPr="00E305A7" w14:paraId="643F0275" w14:textId="77777777" w:rsidTr="008A2F6F">
        <w:tc>
          <w:tcPr>
            <w:tcW w:w="1271" w:type="dxa"/>
          </w:tcPr>
          <w:p w14:paraId="7D119B1F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B+R</w:t>
            </w:r>
          </w:p>
        </w:tc>
        <w:tc>
          <w:tcPr>
            <w:tcW w:w="7938" w:type="dxa"/>
          </w:tcPr>
          <w:p w14:paraId="2778E6E7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Badania i rozwój</w:t>
            </w:r>
          </w:p>
        </w:tc>
      </w:tr>
      <w:tr w:rsidR="00884957" w:rsidRPr="00647A6C" w14:paraId="4DB01F78" w14:textId="77777777" w:rsidTr="008A2F6F">
        <w:tc>
          <w:tcPr>
            <w:tcW w:w="1271" w:type="dxa"/>
          </w:tcPr>
          <w:p w14:paraId="604E3AD6" w14:textId="77777777" w:rsidR="00884957" w:rsidRDefault="0088495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CEF</w:t>
            </w:r>
          </w:p>
        </w:tc>
        <w:tc>
          <w:tcPr>
            <w:tcW w:w="7938" w:type="dxa"/>
          </w:tcPr>
          <w:p w14:paraId="34341902" w14:textId="77777777" w:rsidR="00884957" w:rsidRPr="00884957" w:rsidRDefault="00884957" w:rsidP="00516ADB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 w:rsidRPr="00884957">
              <w:rPr>
                <w:rFonts w:ascii="Garamond" w:hAnsi="Garamond"/>
                <w:sz w:val="22"/>
                <w:szCs w:val="22"/>
                <w:lang w:val="en-GB"/>
              </w:rPr>
              <w:t>Connecting Europe Facility/Instrument „Łącząc Europę”</w:t>
            </w:r>
          </w:p>
        </w:tc>
      </w:tr>
      <w:tr w:rsidR="00382416" w:rsidRPr="00E305A7" w14:paraId="18E1318C" w14:textId="77777777" w:rsidTr="008A2F6F">
        <w:tc>
          <w:tcPr>
            <w:tcW w:w="1271" w:type="dxa"/>
          </w:tcPr>
          <w:p w14:paraId="78B40BD7" w14:textId="77777777" w:rsidR="00382416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</w:t>
            </w:r>
          </w:p>
        </w:tc>
        <w:tc>
          <w:tcPr>
            <w:tcW w:w="7938" w:type="dxa"/>
          </w:tcPr>
          <w:p w14:paraId="2E3741B9" w14:textId="77777777" w:rsidR="00382416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Centrum Edukacji Nauczycieli w Gdańsku</w:t>
            </w:r>
          </w:p>
        </w:tc>
      </w:tr>
      <w:tr w:rsidR="00382416" w:rsidRPr="00E305A7" w14:paraId="2BF6CFE4" w14:textId="77777777" w:rsidTr="008A2F6F">
        <w:tc>
          <w:tcPr>
            <w:tcW w:w="1271" w:type="dxa"/>
          </w:tcPr>
          <w:p w14:paraId="12368B73" w14:textId="77777777" w:rsidR="00382416" w:rsidRPr="00E305A7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CIS</w:t>
            </w:r>
          </w:p>
        </w:tc>
        <w:tc>
          <w:tcPr>
            <w:tcW w:w="7938" w:type="dxa"/>
          </w:tcPr>
          <w:p w14:paraId="5190681C" w14:textId="77777777" w:rsidR="00382416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Centrum integracji społecznej</w:t>
            </w:r>
          </w:p>
        </w:tc>
      </w:tr>
      <w:tr w:rsidR="00E305A7" w:rsidRPr="00E305A7" w14:paraId="34B57C82" w14:textId="77777777" w:rsidTr="008A2F6F">
        <w:tc>
          <w:tcPr>
            <w:tcW w:w="1271" w:type="dxa"/>
          </w:tcPr>
          <w:p w14:paraId="36922FE0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CS</w:t>
            </w:r>
          </w:p>
        </w:tc>
        <w:tc>
          <w:tcPr>
            <w:tcW w:w="7938" w:type="dxa"/>
          </w:tcPr>
          <w:p w14:paraId="21437A3F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Cel Strategiczny</w:t>
            </w:r>
          </w:p>
        </w:tc>
      </w:tr>
      <w:tr w:rsidR="00382416" w:rsidRPr="001901C9" w14:paraId="1B49E40C" w14:textId="77777777" w:rsidTr="008A2F6F">
        <w:tc>
          <w:tcPr>
            <w:tcW w:w="1271" w:type="dxa"/>
          </w:tcPr>
          <w:p w14:paraId="317654DA" w14:textId="77777777" w:rsidR="00382416" w:rsidRPr="001901C9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 w:rsidRPr="001901C9">
              <w:rPr>
                <w:rFonts w:ascii="Garamond" w:hAnsi="Garamond"/>
                <w:sz w:val="22"/>
                <w:szCs w:val="22"/>
              </w:rPr>
              <w:t>EURES</w:t>
            </w:r>
          </w:p>
        </w:tc>
        <w:tc>
          <w:tcPr>
            <w:tcW w:w="7938" w:type="dxa"/>
          </w:tcPr>
          <w:p w14:paraId="23A20FEE" w14:textId="77777777" w:rsidR="00382416" w:rsidRPr="001901C9" w:rsidRDefault="00146D77" w:rsidP="00516ADB">
            <w:pPr>
              <w:rPr>
                <w:rFonts w:ascii="Garamond" w:hAnsi="Garamond" w:cs="Arial"/>
                <w:sz w:val="22"/>
                <w:szCs w:val="22"/>
              </w:rPr>
            </w:pPr>
            <w:r w:rsidRPr="001901C9">
              <w:rPr>
                <w:rFonts w:ascii="Garamond" w:hAnsi="Garamond" w:cs="Arial"/>
                <w:sz w:val="22"/>
                <w:szCs w:val="22"/>
              </w:rPr>
              <w:t>European Employment Services</w:t>
            </w:r>
            <w:r w:rsidR="001901C9" w:rsidRPr="001901C9">
              <w:rPr>
                <w:rFonts w:ascii="Garamond" w:hAnsi="Garamond" w:cs="Arial"/>
                <w:sz w:val="22"/>
                <w:szCs w:val="22"/>
              </w:rPr>
              <w:t>/Europejska Sieć Służb Zatrudnienia</w:t>
            </w:r>
          </w:p>
        </w:tc>
      </w:tr>
      <w:tr w:rsidR="00BE0E80" w:rsidRPr="00E305A7" w14:paraId="48ADB3FE" w14:textId="77777777" w:rsidTr="008A2F6F">
        <w:tc>
          <w:tcPr>
            <w:tcW w:w="1271" w:type="dxa"/>
          </w:tcPr>
          <w:p w14:paraId="7CBE57E1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EWT</w:t>
            </w:r>
          </w:p>
        </w:tc>
        <w:tc>
          <w:tcPr>
            <w:tcW w:w="7938" w:type="dxa"/>
          </w:tcPr>
          <w:p w14:paraId="2D3E436F" w14:textId="77777777" w:rsidR="00BE0E80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Europejska Współpraca Terytorialna</w:t>
            </w:r>
          </w:p>
        </w:tc>
      </w:tr>
      <w:tr w:rsidR="00E305A7" w:rsidRPr="00E305A7" w14:paraId="3626D712" w14:textId="77777777" w:rsidTr="008A2F6F">
        <w:tc>
          <w:tcPr>
            <w:tcW w:w="1271" w:type="dxa"/>
          </w:tcPr>
          <w:p w14:paraId="4ADEF9BB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ISIT</w:t>
            </w:r>
          </w:p>
        </w:tc>
        <w:tc>
          <w:tcPr>
            <w:tcW w:w="7938" w:type="dxa"/>
          </w:tcPr>
          <w:p w14:paraId="671F4855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Internetowy System Informacji Turystycznej</w:t>
            </w:r>
          </w:p>
        </w:tc>
      </w:tr>
      <w:tr w:rsidR="00BE0E80" w:rsidRPr="00E305A7" w14:paraId="2B788718" w14:textId="77777777" w:rsidTr="008A2F6F">
        <w:tc>
          <w:tcPr>
            <w:tcW w:w="1271" w:type="dxa"/>
          </w:tcPr>
          <w:p w14:paraId="0B15A07D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IP</w:t>
            </w:r>
          </w:p>
        </w:tc>
        <w:tc>
          <w:tcPr>
            <w:tcW w:w="7938" w:type="dxa"/>
          </w:tcPr>
          <w:p w14:paraId="57BA91CF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Instytucja Pośrednicząca</w:t>
            </w:r>
          </w:p>
        </w:tc>
      </w:tr>
      <w:tr w:rsidR="00E305A7" w:rsidRPr="00E305A7" w14:paraId="67811A69" w14:textId="77777777" w:rsidTr="008A2F6F">
        <w:tc>
          <w:tcPr>
            <w:tcW w:w="1271" w:type="dxa"/>
          </w:tcPr>
          <w:p w14:paraId="49E375D7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ISP</w:t>
            </w:r>
          </w:p>
        </w:tc>
        <w:tc>
          <w:tcPr>
            <w:tcW w:w="7938" w:type="dxa"/>
          </w:tcPr>
          <w:p w14:paraId="362C95F1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Inteligentne Specjalizacje Pomorza</w:t>
            </w:r>
          </w:p>
        </w:tc>
      </w:tr>
      <w:tr w:rsidR="00BE0E80" w:rsidRPr="00E305A7" w14:paraId="5A394B07" w14:textId="77777777" w:rsidTr="008A2F6F">
        <w:tc>
          <w:tcPr>
            <w:tcW w:w="1271" w:type="dxa"/>
          </w:tcPr>
          <w:p w14:paraId="5EDF2282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IZ</w:t>
            </w:r>
          </w:p>
        </w:tc>
        <w:tc>
          <w:tcPr>
            <w:tcW w:w="7938" w:type="dxa"/>
          </w:tcPr>
          <w:p w14:paraId="313BB270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Instytucja Zarządzająca</w:t>
            </w:r>
          </w:p>
        </w:tc>
      </w:tr>
      <w:tr w:rsidR="00382416" w:rsidRPr="00E305A7" w14:paraId="0263EE30" w14:textId="77777777" w:rsidTr="008A2F6F">
        <w:tc>
          <w:tcPr>
            <w:tcW w:w="1271" w:type="dxa"/>
          </w:tcPr>
          <w:p w14:paraId="63002B4D" w14:textId="77777777" w:rsidR="00382416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JST</w:t>
            </w:r>
          </w:p>
        </w:tc>
        <w:tc>
          <w:tcPr>
            <w:tcW w:w="7938" w:type="dxa"/>
          </w:tcPr>
          <w:p w14:paraId="188A080F" w14:textId="77777777" w:rsidR="00382416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Jednostka samorządu terytorialnego</w:t>
            </w:r>
          </w:p>
        </w:tc>
      </w:tr>
      <w:tr w:rsidR="00382416" w:rsidRPr="00E305A7" w14:paraId="421D4558" w14:textId="77777777" w:rsidTr="008A2F6F">
        <w:tc>
          <w:tcPr>
            <w:tcW w:w="1271" w:type="dxa"/>
          </w:tcPr>
          <w:p w14:paraId="4EB54688" w14:textId="77777777" w:rsidR="00382416" w:rsidRPr="00E305A7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KIS</w:t>
            </w:r>
          </w:p>
        </w:tc>
        <w:tc>
          <w:tcPr>
            <w:tcW w:w="7938" w:type="dxa"/>
          </w:tcPr>
          <w:p w14:paraId="1B5FB7DC" w14:textId="77777777" w:rsidR="00382416" w:rsidRPr="00E305A7" w:rsidRDefault="00A817B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Krajowe Inteligentne S</w:t>
            </w:r>
            <w:r w:rsidR="00146D77">
              <w:rPr>
                <w:rFonts w:ascii="Garamond" w:hAnsi="Garamond"/>
                <w:sz w:val="22"/>
                <w:szCs w:val="22"/>
              </w:rPr>
              <w:t>pecjalizacje</w:t>
            </w:r>
          </w:p>
        </w:tc>
      </w:tr>
      <w:tr w:rsidR="00A817B7" w:rsidRPr="00E305A7" w14:paraId="26EE0F7D" w14:textId="77777777" w:rsidTr="008A2F6F">
        <w:tc>
          <w:tcPr>
            <w:tcW w:w="1271" w:type="dxa"/>
          </w:tcPr>
          <w:p w14:paraId="77FA1350" w14:textId="77777777" w:rsidR="00A817B7" w:rsidRDefault="00A817B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MPiT</w:t>
            </w:r>
          </w:p>
        </w:tc>
        <w:tc>
          <w:tcPr>
            <w:tcW w:w="7938" w:type="dxa"/>
          </w:tcPr>
          <w:p w14:paraId="4FC3D5CE" w14:textId="77777777" w:rsidR="00A817B7" w:rsidRDefault="00A817B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Ministerstwo Przedsiębiorczości i Technologii</w:t>
            </w:r>
          </w:p>
        </w:tc>
      </w:tr>
      <w:tr w:rsidR="00A817B7" w:rsidRPr="00E305A7" w14:paraId="21EF4868" w14:textId="77777777" w:rsidTr="008A2F6F">
        <w:tc>
          <w:tcPr>
            <w:tcW w:w="1271" w:type="dxa"/>
          </w:tcPr>
          <w:p w14:paraId="15D4E51C" w14:textId="77777777" w:rsidR="00A817B7" w:rsidRDefault="00A817B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MSiT</w:t>
            </w:r>
          </w:p>
        </w:tc>
        <w:tc>
          <w:tcPr>
            <w:tcW w:w="7938" w:type="dxa"/>
          </w:tcPr>
          <w:p w14:paraId="23662D94" w14:textId="77777777" w:rsidR="00A817B7" w:rsidRDefault="00A817B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Ministerstwo Sportu i Turystyki</w:t>
            </w:r>
          </w:p>
        </w:tc>
      </w:tr>
      <w:tr w:rsidR="00382416" w:rsidRPr="00E305A7" w14:paraId="3DCB0549" w14:textId="77777777" w:rsidTr="008A2F6F">
        <w:tc>
          <w:tcPr>
            <w:tcW w:w="1271" w:type="dxa"/>
          </w:tcPr>
          <w:p w14:paraId="73B975C0" w14:textId="77777777" w:rsidR="00382416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NGO</w:t>
            </w:r>
          </w:p>
        </w:tc>
        <w:tc>
          <w:tcPr>
            <w:tcW w:w="7938" w:type="dxa"/>
          </w:tcPr>
          <w:p w14:paraId="2CE73AE4" w14:textId="77777777" w:rsidR="00382416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Organizacje pozarządowe</w:t>
            </w:r>
          </w:p>
        </w:tc>
      </w:tr>
      <w:tr w:rsidR="00BE0E80" w:rsidRPr="00E305A7" w14:paraId="6AA295E5" w14:textId="77777777" w:rsidTr="008A2F6F">
        <w:tc>
          <w:tcPr>
            <w:tcW w:w="1271" w:type="dxa"/>
          </w:tcPr>
          <w:p w14:paraId="30968DCC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OChK</w:t>
            </w:r>
          </w:p>
        </w:tc>
        <w:tc>
          <w:tcPr>
            <w:tcW w:w="7938" w:type="dxa"/>
          </w:tcPr>
          <w:p w14:paraId="1ACAA181" w14:textId="77777777" w:rsidR="00BE0E80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Obszar chronionego krajobrazu</w:t>
            </w:r>
          </w:p>
        </w:tc>
      </w:tr>
      <w:tr w:rsidR="00BE0E80" w:rsidRPr="00E305A7" w14:paraId="371C0B43" w14:textId="77777777" w:rsidTr="008A2F6F">
        <w:tc>
          <w:tcPr>
            <w:tcW w:w="1271" w:type="dxa"/>
          </w:tcPr>
          <w:p w14:paraId="7A5D6FB1" w14:textId="77777777" w:rsidR="00BE0E80" w:rsidRDefault="0062234E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ODN</w:t>
            </w:r>
          </w:p>
        </w:tc>
        <w:tc>
          <w:tcPr>
            <w:tcW w:w="7938" w:type="dxa"/>
          </w:tcPr>
          <w:p w14:paraId="6D92E304" w14:textId="77777777" w:rsidR="00BE0E80" w:rsidRPr="00E305A7" w:rsidRDefault="0062234E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Ośrodek Doskonalenia Nauczycieli w Słupsku</w:t>
            </w:r>
          </w:p>
        </w:tc>
      </w:tr>
      <w:tr w:rsidR="00146D77" w:rsidRPr="00E305A7" w14:paraId="7204AA2C" w14:textId="77777777" w:rsidTr="008A2F6F">
        <w:tc>
          <w:tcPr>
            <w:tcW w:w="1271" w:type="dxa"/>
          </w:tcPr>
          <w:p w14:paraId="49E8D817" w14:textId="77777777" w:rsidR="00146D7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7938" w:type="dxa"/>
          </w:tcPr>
          <w:p w14:paraId="04B6C087" w14:textId="77777777" w:rsidR="00146D7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Oś priorytetowa</w:t>
            </w:r>
          </w:p>
        </w:tc>
      </w:tr>
      <w:tr w:rsidR="00382416" w:rsidRPr="00E305A7" w14:paraId="0CF16071" w14:textId="77777777" w:rsidTr="008A2F6F">
        <w:tc>
          <w:tcPr>
            <w:tcW w:w="1271" w:type="dxa"/>
          </w:tcPr>
          <w:p w14:paraId="38013D7D" w14:textId="77777777" w:rsidR="00382416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OPS</w:t>
            </w:r>
          </w:p>
        </w:tc>
        <w:tc>
          <w:tcPr>
            <w:tcW w:w="7938" w:type="dxa"/>
          </w:tcPr>
          <w:p w14:paraId="22A0C6A5" w14:textId="77777777" w:rsidR="00382416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Ośrodek pomocy społecznej</w:t>
            </w:r>
          </w:p>
        </w:tc>
      </w:tr>
      <w:tr w:rsidR="00382416" w:rsidRPr="00E305A7" w14:paraId="60799A46" w14:textId="77777777" w:rsidTr="008A2F6F">
        <w:tc>
          <w:tcPr>
            <w:tcW w:w="1271" w:type="dxa"/>
          </w:tcPr>
          <w:p w14:paraId="230D80E1" w14:textId="77777777" w:rsidR="00382416" w:rsidRPr="00E305A7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OWES</w:t>
            </w:r>
          </w:p>
        </w:tc>
        <w:tc>
          <w:tcPr>
            <w:tcW w:w="7938" w:type="dxa"/>
          </w:tcPr>
          <w:p w14:paraId="5816098F" w14:textId="77777777" w:rsidR="00382416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Ośrodek wsparcia ekonomii społecznej</w:t>
            </w:r>
          </w:p>
        </w:tc>
      </w:tr>
      <w:tr w:rsidR="00BE0E80" w:rsidRPr="00E305A7" w14:paraId="02B1300C" w14:textId="77777777" w:rsidTr="008A2F6F">
        <w:tc>
          <w:tcPr>
            <w:tcW w:w="1271" w:type="dxa"/>
          </w:tcPr>
          <w:p w14:paraId="34205BC7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OZE</w:t>
            </w:r>
          </w:p>
        </w:tc>
        <w:tc>
          <w:tcPr>
            <w:tcW w:w="7938" w:type="dxa"/>
          </w:tcPr>
          <w:p w14:paraId="586DADCB" w14:textId="77777777" w:rsidR="00BE0E80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Odnawialne źródła energii</w:t>
            </w:r>
          </w:p>
        </w:tc>
      </w:tr>
      <w:tr w:rsidR="00A817B7" w:rsidRPr="00E305A7" w14:paraId="019F1AC8" w14:textId="77777777" w:rsidTr="008A2F6F">
        <w:tc>
          <w:tcPr>
            <w:tcW w:w="1271" w:type="dxa"/>
          </w:tcPr>
          <w:p w14:paraId="628CF408" w14:textId="77777777" w:rsidR="00A817B7" w:rsidRDefault="00A817B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PARR</w:t>
            </w:r>
          </w:p>
        </w:tc>
        <w:tc>
          <w:tcPr>
            <w:tcW w:w="7938" w:type="dxa"/>
          </w:tcPr>
          <w:p w14:paraId="547AAF2C" w14:textId="77777777" w:rsidR="00A817B7" w:rsidRDefault="00A817B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Polska Agencja Rozwoju Regionalnego</w:t>
            </w:r>
          </w:p>
        </w:tc>
      </w:tr>
      <w:tr w:rsidR="00382416" w:rsidRPr="00E305A7" w14:paraId="3E4E0299" w14:textId="77777777" w:rsidTr="008A2F6F">
        <w:tc>
          <w:tcPr>
            <w:tcW w:w="1271" w:type="dxa"/>
          </w:tcPr>
          <w:p w14:paraId="4FD31E6E" w14:textId="77777777" w:rsidR="00382416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PBW</w:t>
            </w:r>
          </w:p>
        </w:tc>
        <w:tc>
          <w:tcPr>
            <w:tcW w:w="7938" w:type="dxa"/>
          </w:tcPr>
          <w:p w14:paraId="71434F81" w14:textId="77777777" w:rsidR="00382416" w:rsidRPr="00E305A7" w:rsidRDefault="001901C9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Pedagogiczna Biblioteka Wojewódzka</w:t>
            </w:r>
          </w:p>
        </w:tc>
      </w:tr>
      <w:tr w:rsidR="00382416" w:rsidRPr="00E305A7" w14:paraId="61CDA0E9" w14:textId="77777777" w:rsidTr="008A2F6F">
        <w:tc>
          <w:tcPr>
            <w:tcW w:w="1271" w:type="dxa"/>
          </w:tcPr>
          <w:p w14:paraId="51C66F70" w14:textId="77777777" w:rsidR="00382416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PES</w:t>
            </w:r>
          </w:p>
        </w:tc>
        <w:tc>
          <w:tcPr>
            <w:tcW w:w="7938" w:type="dxa"/>
          </w:tcPr>
          <w:p w14:paraId="44ADFCF2" w14:textId="77777777" w:rsidR="00382416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Podmiot ekonomii społecznej</w:t>
            </w:r>
          </w:p>
        </w:tc>
      </w:tr>
      <w:tr w:rsidR="00D125BE" w:rsidRPr="00E305A7" w14:paraId="5CB65C71" w14:textId="77777777" w:rsidTr="008A2F6F">
        <w:tc>
          <w:tcPr>
            <w:tcW w:w="1271" w:type="dxa"/>
          </w:tcPr>
          <w:p w14:paraId="28A2F20C" w14:textId="77777777" w:rsidR="00D125BE" w:rsidRDefault="00D125BE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PFR</w:t>
            </w:r>
          </w:p>
        </w:tc>
        <w:tc>
          <w:tcPr>
            <w:tcW w:w="7938" w:type="dxa"/>
          </w:tcPr>
          <w:p w14:paraId="0E2C8350" w14:textId="77777777" w:rsidR="00D125BE" w:rsidRDefault="00D125BE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Pomorski Fundusz Rozwoju</w:t>
            </w:r>
            <w:r w:rsidR="00A817B7">
              <w:rPr>
                <w:rFonts w:ascii="Garamond" w:hAnsi="Garamond"/>
                <w:sz w:val="22"/>
                <w:szCs w:val="22"/>
              </w:rPr>
              <w:t xml:space="preserve"> Sp. z o.o.</w:t>
            </w:r>
          </w:p>
        </w:tc>
      </w:tr>
      <w:tr w:rsidR="00BE0E80" w:rsidRPr="00E305A7" w14:paraId="1489D9DF" w14:textId="77777777" w:rsidTr="008A2F6F">
        <w:tc>
          <w:tcPr>
            <w:tcW w:w="1271" w:type="dxa"/>
          </w:tcPr>
          <w:p w14:paraId="5B0546B9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PFRON</w:t>
            </w:r>
          </w:p>
        </w:tc>
        <w:tc>
          <w:tcPr>
            <w:tcW w:w="7938" w:type="dxa"/>
          </w:tcPr>
          <w:p w14:paraId="747701B8" w14:textId="77777777" w:rsidR="00BE0E80" w:rsidRPr="00E305A7" w:rsidRDefault="001901C9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Państwowy Fundusz Rehabilitacji Osób Niepełnosprawnych</w:t>
            </w:r>
          </w:p>
        </w:tc>
      </w:tr>
      <w:tr w:rsidR="00BE0E80" w:rsidRPr="00E305A7" w14:paraId="0855F9B6" w14:textId="77777777" w:rsidTr="008A2F6F">
        <w:tc>
          <w:tcPr>
            <w:tcW w:w="1271" w:type="dxa"/>
          </w:tcPr>
          <w:p w14:paraId="0777F464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PKM</w:t>
            </w:r>
          </w:p>
        </w:tc>
        <w:tc>
          <w:tcPr>
            <w:tcW w:w="7938" w:type="dxa"/>
          </w:tcPr>
          <w:p w14:paraId="1FE75288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Pomorska Kolej Metropolitalna </w:t>
            </w:r>
          </w:p>
        </w:tc>
      </w:tr>
      <w:tr w:rsidR="00BE0E80" w:rsidRPr="00E305A7" w14:paraId="7EF94E9A" w14:textId="77777777" w:rsidTr="008A2F6F">
        <w:tc>
          <w:tcPr>
            <w:tcW w:w="1271" w:type="dxa"/>
          </w:tcPr>
          <w:p w14:paraId="65596779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PKP PLK</w:t>
            </w:r>
          </w:p>
        </w:tc>
        <w:tc>
          <w:tcPr>
            <w:tcW w:w="7938" w:type="dxa"/>
          </w:tcPr>
          <w:p w14:paraId="31E37B2D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Polskie Koleje Państwowe Polskie Linie Kolejowe</w:t>
            </w:r>
          </w:p>
        </w:tc>
      </w:tr>
      <w:tr w:rsidR="00BE0E80" w:rsidRPr="00E305A7" w14:paraId="43BF037B" w14:textId="77777777" w:rsidTr="008A2F6F">
        <w:tc>
          <w:tcPr>
            <w:tcW w:w="1271" w:type="dxa"/>
          </w:tcPr>
          <w:p w14:paraId="3D49614E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PODR</w:t>
            </w:r>
          </w:p>
        </w:tc>
        <w:tc>
          <w:tcPr>
            <w:tcW w:w="7938" w:type="dxa"/>
          </w:tcPr>
          <w:p w14:paraId="4326D4D0" w14:textId="77777777" w:rsidR="00BE0E80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Pomorski Ośrodek Doradztwa Rolniczego </w:t>
            </w:r>
          </w:p>
        </w:tc>
      </w:tr>
      <w:tr w:rsidR="00884957" w:rsidRPr="00E305A7" w14:paraId="77992297" w14:textId="77777777" w:rsidTr="008A2F6F">
        <w:tc>
          <w:tcPr>
            <w:tcW w:w="1271" w:type="dxa"/>
          </w:tcPr>
          <w:p w14:paraId="11F5704F" w14:textId="77777777" w:rsidR="00884957" w:rsidRDefault="0088495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POIŚ</w:t>
            </w:r>
          </w:p>
        </w:tc>
        <w:tc>
          <w:tcPr>
            <w:tcW w:w="7938" w:type="dxa"/>
          </w:tcPr>
          <w:p w14:paraId="0FE24C63" w14:textId="77777777" w:rsidR="00884957" w:rsidRDefault="0088495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Program Operacyjny Infrastruktura i Środowisko</w:t>
            </w:r>
          </w:p>
        </w:tc>
      </w:tr>
      <w:tr w:rsidR="00382416" w:rsidRPr="00E305A7" w14:paraId="7C3A5719" w14:textId="77777777" w:rsidTr="008A2F6F">
        <w:tc>
          <w:tcPr>
            <w:tcW w:w="1271" w:type="dxa"/>
          </w:tcPr>
          <w:p w14:paraId="48D0F6A3" w14:textId="77777777" w:rsidR="00382416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 WER</w:t>
            </w:r>
          </w:p>
        </w:tc>
        <w:tc>
          <w:tcPr>
            <w:tcW w:w="7938" w:type="dxa"/>
          </w:tcPr>
          <w:p w14:paraId="1392A7C1" w14:textId="77777777" w:rsidR="00382416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Program Operacyjny Wiedza Edukacja Rozwój </w:t>
            </w:r>
          </w:p>
        </w:tc>
      </w:tr>
      <w:tr w:rsidR="00382416" w:rsidRPr="00E305A7" w14:paraId="02D6DA49" w14:textId="77777777" w:rsidTr="008A2F6F">
        <w:tc>
          <w:tcPr>
            <w:tcW w:w="1271" w:type="dxa"/>
          </w:tcPr>
          <w:p w14:paraId="652C5EEE" w14:textId="77777777" w:rsidR="00382416" w:rsidRPr="00E305A7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PUP</w:t>
            </w:r>
          </w:p>
        </w:tc>
        <w:tc>
          <w:tcPr>
            <w:tcW w:w="7938" w:type="dxa"/>
          </w:tcPr>
          <w:p w14:paraId="7242AC3F" w14:textId="77777777" w:rsidR="00382416" w:rsidRPr="00E305A7" w:rsidRDefault="00BE0E80" w:rsidP="00BE0E8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Powiatowy urząd pracy</w:t>
            </w:r>
          </w:p>
        </w:tc>
      </w:tr>
      <w:tr w:rsidR="00382416" w:rsidRPr="00E305A7" w14:paraId="0FBC4927" w14:textId="77777777" w:rsidTr="008A2F6F">
        <w:tc>
          <w:tcPr>
            <w:tcW w:w="1271" w:type="dxa"/>
          </w:tcPr>
          <w:p w14:paraId="0780DD7E" w14:textId="77777777" w:rsidR="00382416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ROPS</w:t>
            </w:r>
          </w:p>
        </w:tc>
        <w:tc>
          <w:tcPr>
            <w:tcW w:w="7938" w:type="dxa"/>
          </w:tcPr>
          <w:p w14:paraId="75BDDC60" w14:textId="77777777" w:rsidR="00382416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Regionalny Ośrodek Polityki Społecznej </w:t>
            </w:r>
          </w:p>
        </w:tc>
      </w:tr>
      <w:tr w:rsidR="00382416" w:rsidRPr="00E305A7" w14:paraId="3E5A8905" w14:textId="77777777" w:rsidTr="008A2F6F">
        <w:tc>
          <w:tcPr>
            <w:tcW w:w="1271" w:type="dxa"/>
          </w:tcPr>
          <w:p w14:paraId="454F124B" w14:textId="77777777" w:rsidR="00382416" w:rsidRPr="00E305A7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RPO WP</w:t>
            </w:r>
          </w:p>
        </w:tc>
        <w:tc>
          <w:tcPr>
            <w:tcW w:w="7938" w:type="dxa"/>
          </w:tcPr>
          <w:p w14:paraId="057D98C6" w14:textId="77777777" w:rsidR="00382416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Regionalny Program Operacyjny Województwa Pomorskiego</w:t>
            </w:r>
          </w:p>
        </w:tc>
      </w:tr>
      <w:tr w:rsidR="00E305A7" w:rsidRPr="00E305A7" w14:paraId="05B749B4" w14:textId="77777777" w:rsidTr="008A2F6F">
        <w:tc>
          <w:tcPr>
            <w:tcW w:w="1271" w:type="dxa"/>
          </w:tcPr>
          <w:p w14:paraId="32475B49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RPS</w:t>
            </w:r>
          </w:p>
        </w:tc>
        <w:tc>
          <w:tcPr>
            <w:tcW w:w="7938" w:type="dxa"/>
          </w:tcPr>
          <w:p w14:paraId="7685CA85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Regionalny Program Strategiczny</w:t>
            </w:r>
          </w:p>
        </w:tc>
      </w:tr>
      <w:tr w:rsidR="00E305A7" w:rsidRPr="00E305A7" w14:paraId="172833C0" w14:textId="77777777" w:rsidTr="008A2F6F">
        <w:tc>
          <w:tcPr>
            <w:tcW w:w="1271" w:type="dxa"/>
          </w:tcPr>
          <w:p w14:paraId="63933BC1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SRWP</w:t>
            </w:r>
          </w:p>
        </w:tc>
        <w:tc>
          <w:tcPr>
            <w:tcW w:w="7938" w:type="dxa"/>
          </w:tcPr>
          <w:p w14:paraId="22685240" w14:textId="77777777" w:rsidR="00E305A7" w:rsidRPr="00E305A7" w:rsidRDefault="00E305A7" w:rsidP="00516ADB">
            <w:pPr>
              <w:rPr>
                <w:rFonts w:ascii="Garamond" w:hAnsi="Garamond"/>
                <w:sz w:val="22"/>
                <w:szCs w:val="22"/>
              </w:rPr>
            </w:pPr>
            <w:r w:rsidRPr="00E305A7">
              <w:rPr>
                <w:rFonts w:ascii="Garamond" w:hAnsi="Garamond"/>
                <w:sz w:val="22"/>
                <w:szCs w:val="22"/>
              </w:rPr>
              <w:t>Strategia Rozwoju Województwa Pomorskiego 2020</w:t>
            </w:r>
          </w:p>
        </w:tc>
      </w:tr>
      <w:tr w:rsidR="00E305A7" w:rsidRPr="00E305A7" w14:paraId="3CDEA741" w14:textId="77777777" w:rsidTr="008A2F6F">
        <w:tc>
          <w:tcPr>
            <w:tcW w:w="1271" w:type="dxa"/>
          </w:tcPr>
          <w:p w14:paraId="7C55FFB3" w14:textId="77777777" w:rsidR="00E305A7" w:rsidRPr="00E305A7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SWP</w:t>
            </w:r>
          </w:p>
        </w:tc>
        <w:tc>
          <w:tcPr>
            <w:tcW w:w="7938" w:type="dxa"/>
          </w:tcPr>
          <w:p w14:paraId="0A3F63A7" w14:textId="77777777" w:rsidR="00E305A7" w:rsidRPr="00E305A7" w:rsidRDefault="00382416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Sejmik Województwa Pomorskiego</w:t>
            </w:r>
          </w:p>
        </w:tc>
      </w:tr>
      <w:tr w:rsidR="00BE0E80" w:rsidRPr="00E305A7" w14:paraId="0B113E90" w14:textId="77777777" w:rsidTr="008A2F6F">
        <w:tc>
          <w:tcPr>
            <w:tcW w:w="1271" w:type="dxa"/>
          </w:tcPr>
          <w:p w14:paraId="44C33B2F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UE</w:t>
            </w:r>
          </w:p>
        </w:tc>
        <w:tc>
          <w:tcPr>
            <w:tcW w:w="7938" w:type="dxa"/>
          </w:tcPr>
          <w:p w14:paraId="10C25A5C" w14:textId="77777777" w:rsidR="00BE0E80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Unia Europejska</w:t>
            </w:r>
          </w:p>
        </w:tc>
      </w:tr>
      <w:tr w:rsidR="00E305A7" w:rsidRPr="00E305A7" w14:paraId="1B065079" w14:textId="77777777" w:rsidTr="008A2F6F">
        <w:tc>
          <w:tcPr>
            <w:tcW w:w="1271" w:type="dxa"/>
          </w:tcPr>
          <w:p w14:paraId="2F99C433" w14:textId="77777777" w:rsidR="00E305A7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UMWP</w:t>
            </w:r>
          </w:p>
        </w:tc>
        <w:tc>
          <w:tcPr>
            <w:tcW w:w="7938" w:type="dxa"/>
          </w:tcPr>
          <w:p w14:paraId="3908A09C" w14:textId="77777777" w:rsidR="00E305A7" w:rsidRPr="00E305A7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Urząd Marszałkowski Województwa Pomorskiego</w:t>
            </w:r>
          </w:p>
        </w:tc>
      </w:tr>
      <w:tr w:rsidR="00BE0E80" w:rsidRPr="00E305A7" w14:paraId="580A5CFD" w14:textId="77777777" w:rsidTr="008A2F6F">
        <w:tc>
          <w:tcPr>
            <w:tcW w:w="1271" w:type="dxa"/>
          </w:tcPr>
          <w:p w14:paraId="5C49F697" w14:textId="77777777" w:rsidR="00BE0E80" w:rsidRDefault="00BE0E8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ZTPO</w:t>
            </w:r>
          </w:p>
        </w:tc>
        <w:tc>
          <w:tcPr>
            <w:tcW w:w="7938" w:type="dxa"/>
          </w:tcPr>
          <w:p w14:paraId="1C85E762" w14:textId="77777777" w:rsidR="00BE0E80" w:rsidRPr="00E305A7" w:rsidRDefault="00146D77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Zakład </w:t>
            </w:r>
            <w:r w:rsidR="001901C9">
              <w:rPr>
                <w:rFonts w:ascii="Garamond" w:hAnsi="Garamond"/>
                <w:sz w:val="22"/>
                <w:szCs w:val="22"/>
              </w:rPr>
              <w:t xml:space="preserve">termicznego przekształcania odpadów </w:t>
            </w:r>
          </w:p>
        </w:tc>
      </w:tr>
      <w:tr w:rsidR="00AC4EF0" w:rsidRPr="00E305A7" w14:paraId="762EBA57" w14:textId="77777777" w:rsidTr="008A2F6F">
        <w:tc>
          <w:tcPr>
            <w:tcW w:w="1271" w:type="dxa"/>
          </w:tcPr>
          <w:p w14:paraId="209E2D34" w14:textId="77777777" w:rsidR="00AC4EF0" w:rsidRDefault="00AC4EF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ZWP</w:t>
            </w:r>
          </w:p>
        </w:tc>
        <w:tc>
          <w:tcPr>
            <w:tcW w:w="7938" w:type="dxa"/>
          </w:tcPr>
          <w:p w14:paraId="6F38EED1" w14:textId="77777777" w:rsidR="00AC4EF0" w:rsidRDefault="00AC4EF0" w:rsidP="00516A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 Województwa Pomorskiego</w:t>
            </w:r>
          </w:p>
        </w:tc>
      </w:tr>
    </w:tbl>
    <w:p w14:paraId="79AF8387" w14:textId="77777777" w:rsidR="00E305A7" w:rsidRDefault="00E305A7" w:rsidP="00516ADB">
      <w:pPr>
        <w:rPr>
          <w:rFonts w:ascii="Garamond" w:hAnsi="Garamond"/>
          <w:b/>
        </w:rPr>
      </w:pPr>
    </w:p>
    <w:p w14:paraId="5D55CFD9" w14:textId="77777777" w:rsidR="00AC6F5C" w:rsidRDefault="00AC6F5C">
      <w:pPr>
        <w:rPr>
          <w:rFonts w:ascii="Garamond" w:hAnsi="Garamond"/>
          <w:b/>
        </w:rPr>
        <w:sectPr w:rsidR="00AC6F5C" w:rsidSect="008A2F6F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401390C6" w14:textId="77777777" w:rsidR="003D2B47" w:rsidRPr="00A02AC1" w:rsidRDefault="00443A94" w:rsidP="00A02AC1">
      <w:pPr>
        <w:pStyle w:val="Nagwek1"/>
      </w:pPr>
      <w:r w:rsidRPr="00A02AC1">
        <w:t>WPROWADZENIE</w:t>
      </w:r>
    </w:p>
    <w:p w14:paraId="49A5C6B5" w14:textId="77777777" w:rsidR="00EF7F86" w:rsidRPr="00524DE7" w:rsidRDefault="00EF7F86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Zgodnie z art. 34a ustawy z dnia 5 czerwca 1998 r. o samorządzie województwa zarząd województwa co roku</w:t>
      </w:r>
      <w:r w:rsidR="00C86A8F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do 31 maja</w:t>
      </w:r>
      <w:r w:rsidR="00C86A8F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przedstawia sejmikowi województwa raport o stanie województwa. Raport obejmuje podsumowanie działalności zarządu województwa w roku poprzednim, w szczególności realizację polityk, programów i strategii, uchwał sejmiku województwa i budżetu obywatelskiego. </w:t>
      </w:r>
    </w:p>
    <w:p w14:paraId="77C4F23B" w14:textId="77777777" w:rsidR="00EF7F86" w:rsidRPr="00524DE7" w:rsidRDefault="00EF7F86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Raport </w:t>
      </w:r>
      <w:r w:rsidR="00C86A8F">
        <w:rPr>
          <w:rFonts w:ascii="Garamond" w:hAnsi="Garamond"/>
        </w:rPr>
        <w:t>jest</w:t>
      </w:r>
      <w:r w:rsidRPr="00524DE7">
        <w:rPr>
          <w:rFonts w:ascii="Garamond" w:hAnsi="Garamond"/>
        </w:rPr>
        <w:t xml:space="preserve"> rozpatrywany przez sejmik województwa podczas debaty na sesji, na której podejmowana jest uchwała w sprawie udzielenia absolutorium</w:t>
      </w:r>
      <w:r w:rsidR="00C86A8F">
        <w:rPr>
          <w:rFonts w:ascii="Garamond" w:hAnsi="Garamond"/>
        </w:rPr>
        <w:t xml:space="preserve"> zarządowi województwa</w:t>
      </w:r>
      <w:r w:rsidRPr="00524DE7">
        <w:rPr>
          <w:rFonts w:ascii="Garamond" w:hAnsi="Garamond"/>
        </w:rPr>
        <w:t>. W debacie nad raportem</w:t>
      </w:r>
      <w:r w:rsidR="00CB573E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oprócz radnych sejmiku, mogą zabierać głos również mieszkańcy województwa (po uprzednim pisemnym zgłoszeniu takiego zamiaru przewodniczącemu sejmiku; zgłoszenie musi być poparte podpisami).</w:t>
      </w:r>
    </w:p>
    <w:p w14:paraId="598DB186" w14:textId="77777777" w:rsidR="00F25591" w:rsidRDefault="00885F08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  <w:i/>
        </w:rPr>
        <w:t>Raport o stanie województwa pomorskiego w 2018 roku</w:t>
      </w:r>
      <w:r w:rsidR="00F25591">
        <w:rPr>
          <w:rFonts w:ascii="Garamond" w:hAnsi="Garamond"/>
        </w:rPr>
        <w:t xml:space="preserve"> (dalej: </w:t>
      </w:r>
      <w:r w:rsidR="00F25591" w:rsidRPr="00146257">
        <w:rPr>
          <w:rFonts w:ascii="Garamond" w:hAnsi="Garamond"/>
          <w:i/>
        </w:rPr>
        <w:t>Raport</w:t>
      </w:r>
      <w:r w:rsidR="00F25591">
        <w:rPr>
          <w:rFonts w:ascii="Garamond" w:hAnsi="Garamond"/>
        </w:rPr>
        <w:t>)</w:t>
      </w:r>
      <w:r w:rsidRPr="00524DE7">
        <w:rPr>
          <w:rFonts w:ascii="Garamond" w:hAnsi="Garamond"/>
        </w:rPr>
        <w:t xml:space="preserve"> obejmuje </w:t>
      </w:r>
      <w:r w:rsidR="00315BBC">
        <w:rPr>
          <w:rFonts w:ascii="Garamond" w:hAnsi="Garamond"/>
        </w:rPr>
        <w:t>opis sytuacji społeczno-gospodarczej województwa w 2018 r.</w:t>
      </w:r>
      <w:r w:rsidR="00E063C5" w:rsidRPr="00524DE7">
        <w:rPr>
          <w:rFonts w:ascii="Garamond" w:hAnsi="Garamond"/>
        </w:rPr>
        <w:t>, opis działań podjętych przez Zarząd Województwa Pomorskiego na rzecz</w:t>
      </w:r>
      <w:r w:rsidRPr="00524DE7">
        <w:rPr>
          <w:rFonts w:ascii="Garamond" w:hAnsi="Garamond"/>
        </w:rPr>
        <w:t xml:space="preserve"> realizacji </w:t>
      </w:r>
      <w:r w:rsidRPr="00C86A8F">
        <w:rPr>
          <w:rFonts w:ascii="Garamond" w:hAnsi="Garamond"/>
          <w:i/>
        </w:rPr>
        <w:t xml:space="preserve">Strategii Rozwoju Województwa Pomorskiego </w:t>
      </w:r>
      <w:r w:rsidR="00E063C5" w:rsidRPr="00C86A8F">
        <w:rPr>
          <w:rFonts w:ascii="Garamond" w:hAnsi="Garamond"/>
          <w:i/>
        </w:rPr>
        <w:t>2020</w:t>
      </w:r>
      <w:r w:rsidR="00E063C5" w:rsidRPr="00524DE7">
        <w:rPr>
          <w:rFonts w:ascii="Garamond" w:hAnsi="Garamond"/>
        </w:rPr>
        <w:t xml:space="preserve"> (SRWP), w tym </w:t>
      </w:r>
      <w:r w:rsidR="00E063C5" w:rsidRPr="00C86A8F">
        <w:rPr>
          <w:rFonts w:ascii="Garamond" w:hAnsi="Garamond"/>
          <w:i/>
        </w:rPr>
        <w:t>Regionalnych Programów Strategicznych</w:t>
      </w:r>
      <w:r w:rsidR="004D2252">
        <w:rPr>
          <w:rFonts w:ascii="Garamond" w:hAnsi="Garamond"/>
        </w:rPr>
        <w:t xml:space="preserve"> (RPS)</w:t>
      </w:r>
      <w:r w:rsidR="00E063C5" w:rsidRPr="00524DE7">
        <w:rPr>
          <w:rFonts w:ascii="Garamond" w:hAnsi="Garamond"/>
        </w:rPr>
        <w:t xml:space="preserve"> i pozostałych programów w układzie celów strategicznych i operacyjnych SRWP, innych strategii, planów i programów, a także stan realizacji uchwał Sejmiku Województwa Pomorskiego podjętych w 2018 r. </w:t>
      </w:r>
      <w:r w:rsidR="00F25591">
        <w:rPr>
          <w:rFonts w:ascii="Garamond" w:hAnsi="Garamond"/>
        </w:rPr>
        <w:t xml:space="preserve"> </w:t>
      </w:r>
    </w:p>
    <w:p w14:paraId="2BE057B1" w14:textId="77777777" w:rsidR="00C86A8F" w:rsidRDefault="00F25591" w:rsidP="00524DE7">
      <w:pPr>
        <w:spacing w:before="120" w:after="120" w:line="288" w:lineRule="auto"/>
        <w:jc w:val="both"/>
        <w:rPr>
          <w:rFonts w:ascii="Garamond" w:hAnsi="Garamond"/>
        </w:rPr>
      </w:pPr>
      <w:r w:rsidRPr="00146257">
        <w:rPr>
          <w:rFonts w:ascii="Garamond" w:hAnsi="Garamond"/>
          <w:i/>
        </w:rPr>
        <w:t>Raport</w:t>
      </w:r>
      <w:r w:rsidR="00C86A8F">
        <w:rPr>
          <w:rFonts w:ascii="Garamond" w:hAnsi="Garamond"/>
        </w:rPr>
        <w:t>, co do zasady,</w:t>
      </w:r>
      <w:r>
        <w:rPr>
          <w:rFonts w:ascii="Garamond" w:hAnsi="Garamond"/>
        </w:rPr>
        <w:t xml:space="preserve"> nie zastępuje </w:t>
      </w:r>
      <w:r w:rsidR="00C86A8F">
        <w:rPr>
          <w:rFonts w:ascii="Garamond" w:hAnsi="Garamond"/>
        </w:rPr>
        <w:t xml:space="preserve">i nie powiela informacji ze </w:t>
      </w:r>
      <w:r>
        <w:rPr>
          <w:rFonts w:ascii="Garamond" w:hAnsi="Garamond"/>
        </w:rPr>
        <w:t xml:space="preserve">sprawozdań i raportów opracowywanych dla poszczególnych strategii, planów i programów, w tym w szczególności sprawozdania z budżetu województwa pomorskiego oraz raportów z realizacji RPS. </w:t>
      </w:r>
    </w:p>
    <w:p w14:paraId="5890FE5C" w14:textId="77777777" w:rsidR="00594FD9" w:rsidRDefault="004D2252" w:rsidP="00524DE7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Szczegółowe informacje sprawozdawcze, w tym dane finansowe oraz opis </w:t>
      </w:r>
      <w:r w:rsidR="00C86A8F">
        <w:rPr>
          <w:rFonts w:ascii="Garamond" w:hAnsi="Garamond"/>
        </w:rPr>
        <w:t xml:space="preserve">działań </w:t>
      </w:r>
      <w:r>
        <w:rPr>
          <w:rFonts w:ascii="Garamond" w:hAnsi="Garamond"/>
        </w:rPr>
        <w:t xml:space="preserve">podjętych w ramach poszczególnych strategii, planów i programów, są uwzględnione w indywidualnych raportach i sprawozdaniach przygotowywanych zgodnie z przyjętym dla nich systemem monitoringu i oceny. </w:t>
      </w:r>
    </w:p>
    <w:p w14:paraId="4D7B0030" w14:textId="77777777" w:rsidR="00F25591" w:rsidRDefault="00F25591" w:rsidP="00524DE7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Lista strategii, planów i programów ujętych w </w:t>
      </w:r>
      <w:r w:rsidRPr="00146257">
        <w:rPr>
          <w:rFonts w:ascii="Garamond" w:hAnsi="Garamond"/>
          <w:i/>
        </w:rPr>
        <w:t>Raporcie</w:t>
      </w:r>
      <w:r>
        <w:rPr>
          <w:rFonts w:ascii="Garamond" w:hAnsi="Garamond"/>
        </w:rPr>
        <w:t xml:space="preserve"> znajduje się w Załączniku 2. </w:t>
      </w:r>
    </w:p>
    <w:p w14:paraId="02C31971" w14:textId="40A07B22" w:rsidR="00F25591" w:rsidRDefault="00DA5667" w:rsidP="00524DE7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Stan realizacji </w:t>
      </w:r>
      <w:r w:rsidR="00F25591">
        <w:rPr>
          <w:rFonts w:ascii="Garamond" w:hAnsi="Garamond"/>
        </w:rPr>
        <w:t xml:space="preserve">uchwał Sejmiku Województwa Pomorskiego podjętych w 2018 r. znajduje się w Załączniku 1 do </w:t>
      </w:r>
      <w:r w:rsidR="00F25591" w:rsidRPr="00146257">
        <w:rPr>
          <w:rFonts w:ascii="Garamond" w:hAnsi="Garamond"/>
          <w:i/>
        </w:rPr>
        <w:t>Raportu</w:t>
      </w:r>
      <w:r w:rsidR="00F25591">
        <w:rPr>
          <w:rFonts w:ascii="Garamond" w:hAnsi="Garamond"/>
        </w:rPr>
        <w:t xml:space="preserve">. </w:t>
      </w:r>
    </w:p>
    <w:p w14:paraId="67A0931A" w14:textId="77777777" w:rsidR="00934585" w:rsidRPr="00524DE7" w:rsidRDefault="00934585" w:rsidP="00524DE7">
      <w:pPr>
        <w:spacing w:before="120" w:after="120" w:line="288" w:lineRule="auto"/>
        <w:jc w:val="both"/>
        <w:rPr>
          <w:rFonts w:ascii="Garamond" w:hAnsi="Garamond"/>
        </w:rPr>
        <w:sectPr w:rsidR="00934585" w:rsidRPr="00524DE7" w:rsidSect="00AC6F5C">
          <w:footerReference w:type="default" r:id="rId14"/>
          <w:pgSz w:w="11906" w:h="16838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p w14:paraId="11B3BC06" w14:textId="77777777" w:rsidR="0044670F" w:rsidRPr="00A02AC1" w:rsidRDefault="00443A94" w:rsidP="00470448">
      <w:pPr>
        <w:pStyle w:val="Nagwek1"/>
      </w:pPr>
      <w:r w:rsidRPr="00A02AC1">
        <w:t>I</w:t>
      </w:r>
      <w:r w:rsidR="007A033C" w:rsidRPr="00A02AC1">
        <w:t xml:space="preserve">. </w:t>
      </w:r>
      <w:r w:rsidR="00315BBC" w:rsidRPr="00A02AC1">
        <w:t>SYTUACJA SPOŁECZNO-GOSPODARCZA REGIONU W 2018 R.</w:t>
      </w:r>
    </w:p>
    <w:p w14:paraId="3740FFF5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b/>
          <w:color w:val="0070C0"/>
        </w:rPr>
      </w:pPr>
      <w:r w:rsidRPr="00221D9B">
        <w:rPr>
          <w:rFonts w:ascii="Garamond" w:eastAsia="Calibri" w:hAnsi="Garamond"/>
          <w:b/>
          <w:color w:val="0070C0"/>
        </w:rPr>
        <w:t>Sytuacja demograficzna</w:t>
      </w:r>
    </w:p>
    <w:p w14:paraId="53A83950" w14:textId="77777777" w:rsidR="005C2021" w:rsidRPr="00221D9B" w:rsidRDefault="005C2021" w:rsidP="005C2021">
      <w:pPr>
        <w:tabs>
          <w:tab w:val="left" w:pos="709"/>
        </w:tabs>
        <w:spacing w:before="60" w:after="60" w:line="283" w:lineRule="auto"/>
        <w:jc w:val="both"/>
        <w:rPr>
          <w:rFonts w:ascii="Garamond" w:hAnsi="Garamond" w:cs="Calibri"/>
          <w:b/>
          <w:bCs/>
          <w:color w:val="000000"/>
          <w:shd w:val="clear" w:color="auto" w:fill="FFFFFF"/>
        </w:rPr>
      </w:pPr>
      <w:r w:rsidRPr="00221D9B">
        <w:rPr>
          <w:rFonts w:ascii="Garamond" w:hAnsi="Garamond" w:cs="Calibri"/>
          <w:b/>
          <w:bCs/>
          <w:color w:val="000000"/>
          <w:shd w:val="clear" w:color="auto" w:fill="FFFFFF"/>
        </w:rPr>
        <w:t>Ludność</w:t>
      </w:r>
    </w:p>
    <w:p w14:paraId="77AB8DB2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hAnsi="Garamond"/>
        </w:rPr>
        <w:t>W 2018 r. województwo pomorskie zamieszkiwane było przez 2 328,2 tys. osób</w:t>
      </w:r>
      <w:r w:rsidRPr="00221D9B">
        <w:rPr>
          <w:rFonts w:ascii="Garamond" w:hAnsi="Garamond"/>
          <w:vertAlign w:val="superscript"/>
        </w:rPr>
        <w:footnoteReference w:id="2"/>
      </w:r>
      <w:r w:rsidRPr="00221D9B">
        <w:rPr>
          <w:rFonts w:ascii="Garamond" w:hAnsi="Garamond"/>
        </w:rPr>
        <w:t xml:space="preserve"> (</w:t>
      </w:r>
      <w:r>
        <w:rPr>
          <w:rFonts w:ascii="Garamond" w:hAnsi="Garamond"/>
        </w:rPr>
        <w:t>6% ludności kraju, 7. miejsce). M</w:t>
      </w:r>
      <w:r w:rsidRPr="00221D9B">
        <w:rPr>
          <w:rFonts w:ascii="Garamond" w:hAnsi="Garamond" w:cs="Courier New"/>
        </w:rPr>
        <w:t xml:space="preserve">iasta koncentrowały 63,8% ludności. </w:t>
      </w:r>
      <w:r w:rsidRPr="00221D9B">
        <w:rPr>
          <w:rFonts w:ascii="Garamond" w:eastAsia="Calibri" w:hAnsi="Garamond"/>
          <w:lang w:eastAsia="en-US"/>
        </w:rPr>
        <w:t xml:space="preserve">Na 100 mężczyzn przypadało 105 kobiet (5. miejsce w kraju).  Współczynnik feminizacji był wyższy w miastach (109), niż na wsi (98). </w:t>
      </w:r>
    </w:p>
    <w:p w14:paraId="0B67EB7D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hAnsi="Garamond" w:cs="Courier New"/>
        </w:rPr>
        <w:t xml:space="preserve">W ostatnich latach województwo notowało najwyższy w kraju przyrost liczby mieszkańców </w:t>
      </w:r>
      <w:r w:rsidRPr="00221D9B">
        <w:rPr>
          <w:rFonts w:ascii="Garamond" w:eastAsia="Calibri" w:hAnsi="Garamond"/>
          <w:lang w:eastAsia="en-US"/>
        </w:rPr>
        <w:t xml:space="preserve">– co jest rezultatem dodatniego przyrostu naturalnego </w:t>
      </w:r>
      <w:r>
        <w:rPr>
          <w:rFonts w:ascii="Garamond" w:eastAsia="Calibri" w:hAnsi="Garamond"/>
          <w:lang w:eastAsia="en-US"/>
        </w:rPr>
        <w:t>oraz</w:t>
      </w:r>
      <w:r w:rsidRPr="00221D9B">
        <w:rPr>
          <w:rFonts w:ascii="Garamond" w:eastAsia="Calibri" w:hAnsi="Garamond"/>
          <w:lang w:eastAsia="en-US"/>
        </w:rPr>
        <w:t xml:space="preserve"> salda migracji.</w:t>
      </w:r>
      <w:r w:rsidRPr="00221D9B">
        <w:rPr>
          <w:rFonts w:ascii="Garamond" w:hAnsi="Garamond" w:cs="Courier New"/>
        </w:rPr>
        <w:t xml:space="preserve"> Pomorskie od lat cechuje najwyższy przyrost naturalny </w:t>
      </w:r>
      <w:r>
        <w:rPr>
          <w:rFonts w:ascii="Garamond" w:hAnsi="Garamond" w:cs="Courier New"/>
        </w:rPr>
        <w:t xml:space="preserve">w kraju </w:t>
      </w:r>
      <w:r w:rsidRPr="00221D9B">
        <w:rPr>
          <w:rFonts w:ascii="Garamond" w:hAnsi="Garamond" w:cs="Courier New"/>
        </w:rPr>
        <w:t>(1,5 na 1000 osób w 2018 r.</w:t>
      </w:r>
      <w:r w:rsidRPr="00221D9B">
        <w:rPr>
          <w:rFonts w:ascii="Garamond" w:hAnsi="Garamond"/>
          <w:vertAlign w:val="superscript"/>
        </w:rPr>
        <w:footnoteReference w:id="3"/>
      </w:r>
      <w:r w:rsidRPr="00221D9B">
        <w:rPr>
          <w:rFonts w:ascii="Garamond" w:hAnsi="Garamond" w:cs="Courier New"/>
        </w:rPr>
        <w:t>).</w:t>
      </w:r>
      <w:r w:rsidRPr="00221D9B">
        <w:rPr>
          <w:rFonts w:ascii="Garamond" w:eastAsia="Calibri" w:hAnsi="Garamond"/>
          <w:lang w:eastAsia="en-US"/>
        </w:rPr>
        <w:t xml:space="preserve"> Dodatni przyrost utrzymuje się zarówno w mieście, jak i na wsi, przy czym na wsi jest zdecydowanie wyższy. Najwyższy poziom osiągnął powiat kartuski (8,9 na 1000 osób), najniższy – Sopot (</w:t>
      </w:r>
      <w:r>
        <w:rPr>
          <w:rFonts w:ascii="Garamond" w:eastAsia="Calibri" w:hAnsi="Garamond"/>
          <w:lang w:eastAsia="en-US"/>
        </w:rPr>
        <w:t xml:space="preserve">prawie </w:t>
      </w:r>
      <w:r w:rsidRPr="00221D9B">
        <w:rPr>
          <w:rFonts w:ascii="Garamond" w:eastAsia="Calibri" w:hAnsi="Garamond"/>
          <w:lang w:eastAsia="en-US"/>
        </w:rPr>
        <w:t>-5,</w:t>
      </w:r>
      <w:r>
        <w:rPr>
          <w:rFonts w:ascii="Garamond" w:eastAsia="Calibri" w:hAnsi="Garamond"/>
          <w:lang w:eastAsia="en-US"/>
        </w:rPr>
        <w:t>7</w:t>
      </w:r>
      <w:r w:rsidRPr="00221D9B">
        <w:rPr>
          <w:rFonts w:ascii="Garamond" w:eastAsia="Calibri" w:hAnsi="Garamond"/>
          <w:lang w:eastAsia="en-US"/>
        </w:rPr>
        <w:t xml:space="preserve"> na 1000 osób).</w:t>
      </w:r>
    </w:p>
    <w:p w14:paraId="2CC1DDC6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eastAsia="Calibri" w:hAnsi="Garamond"/>
          <w:lang w:eastAsia="en-US"/>
        </w:rPr>
        <w:t>Pomorskie charakteryzuje się korzystną strukturą wiekową. O</w:t>
      </w:r>
      <w:r>
        <w:rPr>
          <w:rFonts w:ascii="Garamond" w:hAnsi="Garamond" w:cs="Courier New"/>
        </w:rPr>
        <w:t>dsetek mieszkańców w </w:t>
      </w:r>
      <w:r w:rsidRPr="00221D9B">
        <w:rPr>
          <w:rFonts w:ascii="Garamond" w:hAnsi="Garamond" w:cs="Courier New"/>
        </w:rPr>
        <w:t>wieku przedprodukcyjnym (19,6%) jest najwyższy w kraju</w:t>
      </w:r>
      <w:r>
        <w:rPr>
          <w:rFonts w:ascii="Garamond" w:hAnsi="Garamond" w:cs="Courier New"/>
        </w:rPr>
        <w:t>, przy jednocześnie</w:t>
      </w:r>
      <w:r w:rsidRPr="00221D9B">
        <w:rPr>
          <w:rFonts w:ascii="Garamond" w:hAnsi="Garamond" w:cs="Courier New"/>
        </w:rPr>
        <w:t xml:space="preserve"> jedn</w:t>
      </w:r>
      <w:r>
        <w:rPr>
          <w:rFonts w:ascii="Garamond" w:hAnsi="Garamond" w:cs="Courier New"/>
        </w:rPr>
        <w:t>ym z </w:t>
      </w:r>
      <w:r w:rsidRPr="00221D9B">
        <w:rPr>
          <w:rFonts w:ascii="Garamond" w:hAnsi="Garamond" w:cs="Courier New"/>
        </w:rPr>
        <w:t>najniższych odsetk</w:t>
      </w:r>
      <w:r>
        <w:rPr>
          <w:rFonts w:ascii="Garamond" w:hAnsi="Garamond" w:cs="Courier New"/>
        </w:rPr>
        <w:t>ów</w:t>
      </w:r>
      <w:r w:rsidRPr="00221D9B">
        <w:rPr>
          <w:rFonts w:ascii="Garamond" w:hAnsi="Garamond" w:cs="Courier New"/>
        </w:rPr>
        <w:t xml:space="preserve"> populacji w wieku poprodukcyjnym (13. lokata). </w:t>
      </w:r>
      <w:r w:rsidRPr="00221D9B">
        <w:rPr>
          <w:rFonts w:ascii="Garamond" w:eastAsia="Calibri" w:hAnsi="Garamond"/>
          <w:lang w:eastAsia="en-US"/>
        </w:rPr>
        <w:t>Przy czy</w:t>
      </w:r>
      <w:r>
        <w:rPr>
          <w:rFonts w:ascii="Garamond" w:eastAsia="Calibri" w:hAnsi="Garamond"/>
          <w:lang w:eastAsia="en-US"/>
        </w:rPr>
        <w:t>m</w:t>
      </w:r>
      <w:r w:rsidRPr="00221D9B">
        <w:rPr>
          <w:rFonts w:ascii="Garamond" w:eastAsia="Calibri" w:hAnsi="Garamond"/>
          <w:lang w:eastAsia="en-US"/>
        </w:rPr>
        <w:t xml:space="preserve"> odsetek osó</w:t>
      </w:r>
      <w:r>
        <w:rPr>
          <w:rFonts w:ascii="Garamond" w:eastAsia="Calibri" w:hAnsi="Garamond"/>
          <w:lang w:eastAsia="en-US"/>
        </w:rPr>
        <w:t>b w wieku produkcyjnym (60,6% w </w:t>
      </w:r>
      <w:r w:rsidRPr="00221D9B">
        <w:rPr>
          <w:rFonts w:ascii="Garamond" w:eastAsia="Calibri" w:hAnsi="Garamond"/>
          <w:lang w:eastAsia="en-US"/>
        </w:rPr>
        <w:t>2018</w:t>
      </w:r>
      <w:r>
        <w:rPr>
          <w:rFonts w:ascii="Garamond" w:eastAsia="Calibri" w:hAnsi="Garamond"/>
          <w:lang w:eastAsia="en-US"/>
        </w:rPr>
        <w:t> </w:t>
      </w:r>
      <w:r w:rsidRPr="00221D9B">
        <w:rPr>
          <w:rFonts w:ascii="Garamond" w:eastAsia="Calibri" w:hAnsi="Garamond"/>
          <w:lang w:eastAsia="en-US"/>
        </w:rPr>
        <w:t>r.</w:t>
      </w:r>
      <w:r>
        <w:rPr>
          <w:rFonts w:ascii="Garamond" w:eastAsia="Calibri" w:hAnsi="Garamond"/>
          <w:lang w:eastAsia="en-US"/>
        </w:rPr>
        <w:t xml:space="preserve"> </w:t>
      </w:r>
      <w:r w:rsidRPr="00E30C55">
        <w:rPr>
          <w:rFonts w:ascii="Garamond" w:eastAsia="Calibri" w:hAnsi="Garamond"/>
          <w:lang w:eastAsia="en-US"/>
        </w:rPr>
        <w:t>wobec 60,9%</w:t>
      </w:r>
      <w:r>
        <w:rPr>
          <w:rFonts w:ascii="Garamond" w:eastAsia="Calibri" w:hAnsi="Garamond"/>
          <w:lang w:eastAsia="en-US"/>
        </w:rPr>
        <w:t xml:space="preserve"> w 2017 r.</w:t>
      </w:r>
      <w:r w:rsidRPr="00221D9B">
        <w:rPr>
          <w:rFonts w:ascii="Garamond" w:eastAsia="Calibri" w:hAnsi="Garamond"/>
          <w:lang w:eastAsia="en-US"/>
        </w:rPr>
        <w:t xml:space="preserve">) systematycznie się zmniejsza, zwiększa </w:t>
      </w:r>
      <w:r>
        <w:rPr>
          <w:rFonts w:ascii="Garamond" w:eastAsia="Calibri" w:hAnsi="Garamond"/>
          <w:lang w:eastAsia="en-US"/>
        </w:rPr>
        <w:t xml:space="preserve">się </w:t>
      </w:r>
      <w:r w:rsidRPr="00221D9B">
        <w:rPr>
          <w:rFonts w:ascii="Garamond" w:eastAsia="Calibri" w:hAnsi="Garamond"/>
          <w:lang w:eastAsia="en-US"/>
        </w:rPr>
        <w:t>zaś udział osób w wieku poprodukcyjnym (</w:t>
      </w:r>
      <w:r w:rsidRPr="00221D9B">
        <w:rPr>
          <w:rFonts w:ascii="Garamond" w:hAnsi="Garamond" w:cs="Courier New"/>
        </w:rPr>
        <w:t xml:space="preserve">19,8% w </w:t>
      </w:r>
      <w:r>
        <w:rPr>
          <w:rFonts w:ascii="Garamond" w:hAnsi="Garamond" w:cs="Courier New"/>
        </w:rPr>
        <w:t>2018 r. wobec 19,5% w </w:t>
      </w:r>
      <w:r w:rsidRPr="00221D9B">
        <w:rPr>
          <w:rFonts w:ascii="Garamond" w:hAnsi="Garamond" w:cs="Courier New"/>
        </w:rPr>
        <w:t xml:space="preserve">2017 r.). </w:t>
      </w:r>
    </w:p>
    <w:p w14:paraId="2465B3B9" w14:textId="77777777" w:rsidR="005C2021" w:rsidRPr="00221D9B" w:rsidRDefault="005C2021" w:rsidP="005C2021">
      <w:pPr>
        <w:tabs>
          <w:tab w:val="left" w:pos="709"/>
        </w:tabs>
        <w:spacing w:before="60" w:after="60" w:line="283" w:lineRule="auto"/>
        <w:jc w:val="both"/>
        <w:rPr>
          <w:rFonts w:ascii="Garamond" w:hAnsi="Garamond" w:cs="Calibri"/>
          <w:b/>
          <w:bCs/>
          <w:color w:val="000000"/>
          <w:shd w:val="clear" w:color="auto" w:fill="FFFFFF"/>
        </w:rPr>
      </w:pPr>
      <w:r w:rsidRPr="00221D9B">
        <w:rPr>
          <w:rFonts w:ascii="Garamond" w:hAnsi="Garamond" w:cs="Calibri"/>
          <w:b/>
          <w:bCs/>
          <w:color w:val="000000"/>
          <w:shd w:val="clear" w:color="auto" w:fill="FFFFFF"/>
        </w:rPr>
        <w:t>Migracje</w:t>
      </w:r>
    </w:p>
    <w:p w14:paraId="6CAC7BEC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eastAsia="Calibri" w:hAnsi="Garamond"/>
          <w:lang w:eastAsia="en-US"/>
        </w:rPr>
        <w:t>Pomorskie cechuje się wysoką atrakcyjnością osiedleńczą. Od kilkunastu lat obserwuje się dodatnie saldo migracji ludności na pobyt stały, przy czym jest ono dodatnie w ruchu wewnętrznym i ujemne w ruchu zagranicznym. Wewnątrz województwa dodatni wskaźnik notuje sześć powiatów ziemskich oraz dwa grodzkie (Gdańsk i Gdynia)</w:t>
      </w:r>
      <w:r>
        <w:rPr>
          <w:rFonts w:ascii="Garamond" w:eastAsia="Calibri" w:hAnsi="Garamond"/>
          <w:lang w:eastAsia="en-US"/>
        </w:rPr>
        <w:t>. N</w:t>
      </w:r>
      <w:r w:rsidRPr="00221D9B">
        <w:rPr>
          <w:rFonts w:ascii="Garamond" w:eastAsia="Calibri" w:hAnsi="Garamond"/>
          <w:lang w:eastAsia="en-US"/>
        </w:rPr>
        <w:t>ajkorzy</w:t>
      </w:r>
      <w:r>
        <w:rPr>
          <w:rFonts w:ascii="Garamond" w:eastAsia="Calibri" w:hAnsi="Garamond"/>
          <w:lang w:eastAsia="en-US"/>
        </w:rPr>
        <w:t>stniejsza sytuacja ma miejsce w </w:t>
      </w:r>
      <w:r w:rsidRPr="00221D9B">
        <w:rPr>
          <w:rFonts w:ascii="Garamond" w:eastAsia="Calibri" w:hAnsi="Garamond"/>
          <w:lang w:eastAsia="en-US"/>
        </w:rPr>
        <w:t xml:space="preserve">powiecie gdańskim, kartuskim i puckim, natomiast dziesięć powiatów ziemskich i dwa grodzkie notują saldo ujemne (najniższe jest w powiatach człuchowskim i sztumskim). W połowie 2018 r. wartość współczynnika salda migracji wewnętrznych i zagranicznych osób w wieku produkcyjnym </w:t>
      </w:r>
      <w:r>
        <w:rPr>
          <w:rFonts w:ascii="Garamond" w:eastAsia="Calibri" w:hAnsi="Garamond"/>
          <w:lang w:eastAsia="en-US"/>
        </w:rPr>
        <w:t>ulokowała</w:t>
      </w:r>
      <w:r w:rsidRPr="00221D9B">
        <w:rPr>
          <w:rFonts w:ascii="Garamond" w:eastAsia="Calibri" w:hAnsi="Garamond"/>
          <w:lang w:eastAsia="en-US"/>
        </w:rPr>
        <w:t xml:space="preserve"> Pomorskie na drugim miejscu </w:t>
      </w:r>
      <w:r>
        <w:rPr>
          <w:rFonts w:ascii="Garamond" w:eastAsia="Calibri" w:hAnsi="Garamond"/>
          <w:lang w:eastAsia="en-US"/>
        </w:rPr>
        <w:t xml:space="preserve">w kraju, </w:t>
      </w:r>
      <w:r w:rsidRPr="00221D9B">
        <w:rPr>
          <w:rFonts w:ascii="Garamond" w:eastAsia="Calibri" w:hAnsi="Garamond"/>
          <w:lang w:eastAsia="en-US"/>
        </w:rPr>
        <w:t xml:space="preserve">za </w:t>
      </w:r>
      <w:r>
        <w:rPr>
          <w:rFonts w:ascii="Garamond" w:eastAsia="Calibri" w:hAnsi="Garamond"/>
          <w:lang w:eastAsia="en-US"/>
        </w:rPr>
        <w:t xml:space="preserve">województwem </w:t>
      </w:r>
      <w:r w:rsidRPr="00221D9B">
        <w:rPr>
          <w:rFonts w:ascii="Garamond" w:eastAsia="Calibri" w:hAnsi="Garamond"/>
          <w:lang w:eastAsia="en-US"/>
        </w:rPr>
        <w:t xml:space="preserve">mazowieckim. </w:t>
      </w:r>
    </w:p>
    <w:p w14:paraId="301B0406" w14:textId="77777777" w:rsidR="005C2021" w:rsidRPr="002A6775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highlight w:val="yellow"/>
          <w:lang w:eastAsia="en-US"/>
        </w:rPr>
      </w:pPr>
      <w:r w:rsidRPr="002A6775">
        <w:rPr>
          <w:rFonts w:ascii="Garamond" w:eastAsia="Calibri" w:hAnsi="Garamond"/>
          <w:lang w:eastAsia="en-US"/>
        </w:rPr>
        <w:t>W ostatnich latach widoczny jest coraz większy napływ imigrantów, zasilających pomorski rynek pracy.</w:t>
      </w:r>
      <w:r>
        <w:rPr>
          <w:rFonts w:ascii="Garamond" w:eastAsia="Calibri" w:hAnsi="Garamond"/>
          <w:lang w:eastAsia="en-US"/>
        </w:rPr>
        <w:t xml:space="preserve"> W 2018 r. l</w:t>
      </w:r>
      <w:r w:rsidRPr="00F70CA2">
        <w:rPr>
          <w:rFonts w:ascii="Garamond" w:hAnsi="Garamond"/>
        </w:rPr>
        <w:t>iczba oświadczeń o powierzeniu wykonywania pracy cudzoziemcom wpisanych do ewidencji oświadczeń przez powiatowe urzędy pracy w województwi</w:t>
      </w:r>
      <w:r>
        <w:rPr>
          <w:rFonts w:ascii="Garamond" w:hAnsi="Garamond"/>
        </w:rPr>
        <w:t>e pomorskim</w:t>
      </w:r>
      <w:r w:rsidRPr="00F70CA2">
        <w:rPr>
          <w:rFonts w:ascii="Garamond" w:hAnsi="Garamond"/>
        </w:rPr>
        <w:t xml:space="preserve"> wyniosła ponad 132 tys. (dla porównania w 2013 r. liczba oświadczeń wyniosła 3,3 tys.), natomiast zezwoleń na pracę sezonową ponad 1,4 tys.</w:t>
      </w:r>
      <w:r>
        <w:rPr>
          <w:rFonts w:ascii="Garamond" w:hAnsi="Garamond"/>
        </w:rPr>
        <w:t xml:space="preserve"> Wśród imigrantów dominują obywatele Ukrainy i Białorusi.</w:t>
      </w:r>
    </w:p>
    <w:p w14:paraId="17761440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b/>
          <w:color w:val="0070C0"/>
        </w:rPr>
      </w:pPr>
      <w:r w:rsidRPr="00221D9B">
        <w:rPr>
          <w:rFonts w:ascii="Garamond" w:eastAsia="Calibri" w:hAnsi="Garamond"/>
          <w:b/>
          <w:color w:val="0070C0"/>
        </w:rPr>
        <w:t>Rynek pracy</w:t>
      </w:r>
    </w:p>
    <w:p w14:paraId="27F3AC53" w14:textId="77777777" w:rsidR="005C2021" w:rsidRDefault="005C2021" w:rsidP="005C2021">
      <w:pPr>
        <w:tabs>
          <w:tab w:val="left" w:pos="709"/>
        </w:tabs>
        <w:spacing w:before="60" w:after="60" w:line="283" w:lineRule="auto"/>
        <w:jc w:val="both"/>
        <w:rPr>
          <w:rFonts w:ascii="Garamond" w:hAnsi="Garamond" w:cs="Calibri"/>
          <w:b/>
          <w:bCs/>
          <w:color w:val="000000"/>
          <w:shd w:val="clear" w:color="auto" w:fill="FFFFFF"/>
        </w:rPr>
      </w:pPr>
      <w:r w:rsidRPr="00221D9B">
        <w:rPr>
          <w:rFonts w:ascii="Garamond" w:hAnsi="Garamond" w:cs="Calibri"/>
          <w:b/>
          <w:bCs/>
          <w:color w:val="000000"/>
          <w:shd w:val="clear" w:color="auto" w:fill="FFFFFF"/>
        </w:rPr>
        <w:t>Bezrobocie</w:t>
      </w:r>
    </w:p>
    <w:p w14:paraId="4A26B428" w14:textId="77777777" w:rsidR="005C2021" w:rsidRPr="00221D9B" w:rsidRDefault="005C2021" w:rsidP="005C2021">
      <w:pPr>
        <w:tabs>
          <w:tab w:val="left" w:pos="709"/>
        </w:tabs>
        <w:spacing w:before="60" w:after="60" w:line="283" w:lineRule="auto"/>
        <w:jc w:val="both"/>
        <w:rPr>
          <w:rFonts w:ascii="Garamond" w:hAnsi="Garamond" w:cs="Calibri"/>
        </w:rPr>
      </w:pPr>
      <w:r w:rsidRPr="00221D9B">
        <w:rPr>
          <w:rFonts w:ascii="Garamond" w:hAnsi="Garamond" w:cs="Calibri"/>
        </w:rPr>
        <w:t>W 2018</w:t>
      </w:r>
      <w:r>
        <w:rPr>
          <w:rFonts w:ascii="Garamond" w:hAnsi="Garamond" w:cs="Calibri"/>
        </w:rPr>
        <w:t xml:space="preserve"> r.</w:t>
      </w:r>
      <w:r w:rsidRPr="00221D9B">
        <w:rPr>
          <w:rFonts w:ascii="Garamond" w:hAnsi="Garamond" w:cs="Calibri"/>
        </w:rPr>
        <w:t xml:space="preserve"> bezrobocie osiągnęło rekordowo niski poziom. Na koniec grudnia</w:t>
      </w:r>
      <w:r>
        <w:rPr>
          <w:rFonts w:ascii="Garamond" w:hAnsi="Garamond" w:cs="Calibri"/>
        </w:rPr>
        <w:t xml:space="preserve"> 2018 r.</w:t>
      </w:r>
      <w:r w:rsidRPr="00221D9B">
        <w:rPr>
          <w:rFonts w:ascii="Garamond" w:hAnsi="Garamond" w:cs="Calibri"/>
        </w:rPr>
        <w:t xml:space="preserve"> stopa bezrobocia rejestrowanego w Pomorskiem wyniosła 4,9% (wobec 5,4% w 2017 r.) </w:t>
      </w:r>
      <w:r w:rsidRPr="00221D9B">
        <w:rPr>
          <w:rFonts w:ascii="Garamond" w:hAnsi="Garamond" w:cs="Calibri"/>
          <w:color w:val="000000"/>
        </w:rPr>
        <w:t>Dynamika spadku bezrobocia w latach 2014-2018 na tle innych województw należała do najwyższych w kraju. </w:t>
      </w:r>
      <w:r w:rsidRPr="00221D9B">
        <w:rPr>
          <w:rFonts w:ascii="Garamond" w:hAnsi="Garamond" w:cs="Calibri"/>
        </w:rPr>
        <w:t>W konsekwencji </w:t>
      </w:r>
      <w:r w:rsidRPr="00221D9B">
        <w:rPr>
          <w:rFonts w:ascii="Garamond" w:hAnsi="Garamond" w:cs="Calibri"/>
          <w:bCs/>
          <w:shd w:val="clear" w:color="auto" w:fill="FFFFFF"/>
        </w:rPr>
        <w:t>stopa bezrobocia w regionie jest jedną z najniższych w kraju (za województwem wielkopolskim, śląskim i małopolskim). Większość osób b</w:t>
      </w:r>
      <w:r w:rsidRPr="00221D9B">
        <w:rPr>
          <w:rFonts w:ascii="Garamond" w:hAnsi="Garamond" w:cs="Calibri"/>
          <w:bCs/>
          <w:spacing w:val="-2"/>
          <w:shd w:val="clear" w:color="auto" w:fill="FFFFFF"/>
        </w:rPr>
        <w:t>ezrobotnych zarejestrowanych w powiatowych urzędach pracy województwa pomorskiego na koniec grudnia 2018 r. stanowiły kobiety (63,2%).</w:t>
      </w:r>
    </w:p>
    <w:p w14:paraId="49DA51B9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hAnsi="Garamond" w:cs="Calibri"/>
          <w:b/>
          <w:color w:val="000000"/>
        </w:rPr>
      </w:pPr>
      <w:r w:rsidRPr="00221D9B">
        <w:rPr>
          <w:rFonts w:ascii="Garamond" w:hAnsi="Garamond" w:cs="Calibri"/>
        </w:rPr>
        <w:t>Najwyższą stopą bezrobocia charakteryzują się wschodnie i zachodnie powiaty</w:t>
      </w:r>
      <w:r>
        <w:rPr>
          <w:rFonts w:ascii="Garamond" w:hAnsi="Garamond" w:cs="Calibri"/>
        </w:rPr>
        <w:t xml:space="preserve"> regionu</w:t>
      </w:r>
      <w:r w:rsidRPr="00221D9B">
        <w:rPr>
          <w:rFonts w:ascii="Garamond" w:hAnsi="Garamond" w:cs="Calibri"/>
        </w:rPr>
        <w:t>: nowodworski, malborski, sztumski oraz człuchowski i bytowski, j</w:t>
      </w:r>
      <w:r w:rsidRPr="00221D9B">
        <w:rPr>
          <w:rFonts w:ascii="Garamond" w:eastAsia="Calibri" w:hAnsi="Garamond" w:cs="Calibri"/>
          <w:color w:val="000000"/>
          <w:lang w:eastAsia="en-US"/>
        </w:rPr>
        <w:t>ednak dysproporcje pomiędzy poziomem bezrobocia w poszczególnych powiatach województwa zmniejszają się</w:t>
      </w:r>
      <w:r>
        <w:rPr>
          <w:rFonts w:ascii="Garamond" w:eastAsia="Calibri" w:hAnsi="Garamond" w:cs="Calibri"/>
          <w:color w:val="000000"/>
          <w:lang w:eastAsia="en-US"/>
        </w:rPr>
        <w:t xml:space="preserve"> (najwyższa stopa bezrobocia rejestrowanego wyniosła 13,3% - w powiecie nowodworskim, najniższa zaś w Sopocie – 1,8%)</w:t>
      </w:r>
      <w:r w:rsidRPr="00221D9B">
        <w:rPr>
          <w:rFonts w:ascii="Garamond" w:eastAsia="Calibri" w:hAnsi="Garamond" w:cs="Calibri"/>
          <w:color w:val="000000"/>
          <w:lang w:eastAsia="en-US"/>
        </w:rPr>
        <w:t>. Należy także podkreślić, że powiaty, które od lat cechuje relatywnie wysoka stopa bezrobocia, notują jednocześnie najwyższą dynamikę jej spadku.</w:t>
      </w:r>
    </w:p>
    <w:p w14:paraId="577E1553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hAnsi="Garamond" w:cs="Calibri"/>
          <w:b/>
          <w:color w:val="000000"/>
        </w:rPr>
      </w:pPr>
      <w:r w:rsidRPr="00221D9B">
        <w:rPr>
          <w:rFonts w:ascii="Garamond" w:hAnsi="Garamond" w:cs="Calibri"/>
          <w:b/>
          <w:color w:val="000000"/>
        </w:rPr>
        <w:t>Aktywność zawodowa</w:t>
      </w:r>
    </w:p>
    <w:p w14:paraId="1B04F94E" w14:textId="262EA553" w:rsidR="005C2021" w:rsidRPr="00221D9B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hAnsi="Garamond" w:cs="Calibri"/>
          <w:bCs/>
        </w:rPr>
        <w:t>Wg stanu na koniec 2018 r. liczba pracujących w województwie pomorskim wynosiła 1 018 tys. osób</w:t>
      </w:r>
      <w:r w:rsidRPr="00221D9B">
        <w:rPr>
          <w:rFonts w:ascii="Garamond" w:hAnsi="Garamond"/>
          <w:bCs/>
          <w:vertAlign w:val="superscript"/>
        </w:rPr>
        <w:footnoteReference w:id="4"/>
      </w:r>
      <w:r w:rsidRPr="00221D9B">
        <w:rPr>
          <w:rFonts w:ascii="Garamond" w:hAnsi="Garamond" w:cs="Calibri"/>
          <w:bCs/>
        </w:rPr>
        <w:t xml:space="preserve"> (</w:t>
      </w:r>
      <w:r w:rsidRPr="00221D9B">
        <w:rPr>
          <w:rFonts w:ascii="Garamond" w:eastAsia="Calibri" w:hAnsi="Garamond"/>
          <w:lang w:eastAsia="en-US"/>
        </w:rPr>
        <w:t>6,2% krajowej populacji pracujących, 7. miejsce). W 2017 r. województwo pomorskie, po raz pierwszy, przekroczyło średnią unijną wskaźnika zatrudnienia. W grupie osób 20-64 lata wyniósł on 72,7% (przy średniej UE 72,1%), natomiast na koniec 2018 r. osiągnął już wartość 74,3%. Wpływ na to miał zdecydowany wzrost zatrudnienia mężczyzn (z 77,5% na koniec 2015 r. do 84,2% na koniec 2018 r.) oraz nieco mniejszy kobiet (z 62,0% do 64,4%). Mimo ogólnie pozytywnych trendów dotyczących zatrudnienia</w:t>
      </w:r>
      <w:r>
        <w:rPr>
          <w:rFonts w:ascii="Garamond" w:eastAsia="Calibri" w:hAnsi="Garamond"/>
          <w:lang w:eastAsia="en-US"/>
        </w:rPr>
        <w:t>,</w:t>
      </w:r>
      <w:r w:rsidRPr="00221D9B">
        <w:rPr>
          <w:rFonts w:ascii="Garamond" w:eastAsia="Calibri" w:hAnsi="Garamond"/>
          <w:lang w:eastAsia="en-US"/>
        </w:rPr>
        <w:t xml:space="preserve"> w regionie obserwowane są pogłębiające się dysproporcje między </w:t>
      </w:r>
      <w:r w:rsidR="0099287F">
        <w:rPr>
          <w:rFonts w:ascii="Garamond" w:eastAsia="Calibri" w:hAnsi="Garamond"/>
          <w:lang w:eastAsia="en-US"/>
        </w:rPr>
        <w:t xml:space="preserve">sytuacją </w:t>
      </w:r>
      <w:r w:rsidRPr="00221D9B">
        <w:rPr>
          <w:rFonts w:ascii="Garamond" w:eastAsia="Calibri" w:hAnsi="Garamond"/>
          <w:lang w:eastAsia="en-US"/>
        </w:rPr>
        <w:t>kobiet</w:t>
      </w:r>
      <w:r w:rsidR="0099287F">
        <w:rPr>
          <w:rFonts w:ascii="Garamond" w:eastAsia="Calibri" w:hAnsi="Garamond"/>
          <w:lang w:eastAsia="en-US"/>
        </w:rPr>
        <w:t xml:space="preserve"> i</w:t>
      </w:r>
      <w:r w:rsidRPr="00221D9B">
        <w:rPr>
          <w:rFonts w:ascii="Garamond" w:eastAsia="Calibri" w:hAnsi="Garamond"/>
          <w:lang w:eastAsia="en-US"/>
        </w:rPr>
        <w:t> mężczyzn. Na koniec 2018 r.</w:t>
      </w:r>
      <w:r>
        <w:rPr>
          <w:rFonts w:ascii="Garamond" w:eastAsia="Calibri" w:hAnsi="Garamond"/>
          <w:lang w:eastAsia="en-US"/>
        </w:rPr>
        <w:t xml:space="preserve"> różnica w </w:t>
      </w:r>
      <w:r w:rsidRPr="00221D9B">
        <w:rPr>
          <w:rFonts w:ascii="Garamond" w:eastAsia="Calibri" w:hAnsi="Garamond"/>
          <w:lang w:eastAsia="en-US"/>
        </w:rPr>
        <w:t xml:space="preserve">poziomie zatrudnienia kobiet i mężczyzn wynosiła aż  19,8 p.p., podczas, gdy rok wcześniej – 15,2 p.p. </w:t>
      </w:r>
    </w:p>
    <w:p w14:paraId="28DCEB3F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eastAsia="Calibri" w:hAnsi="Garamond"/>
          <w:lang w:eastAsia="en-US"/>
        </w:rPr>
        <w:t xml:space="preserve">Struktura pracujących w województwie różni się od średniej dla kraju. Największe różnice występują w przypadku rolnictwa oraz usług. </w:t>
      </w:r>
      <w:r>
        <w:rPr>
          <w:rFonts w:ascii="Garamond" w:eastAsia="Calibri" w:hAnsi="Garamond"/>
          <w:lang w:eastAsia="en-US"/>
        </w:rPr>
        <w:t>N</w:t>
      </w:r>
      <w:r w:rsidRPr="00221D9B">
        <w:rPr>
          <w:rFonts w:ascii="Garamond" w:eastAsia="Calibri" w:hAnsi="Garamond"/>
          <w:lang w:eastAsia="en-US"/>
        </w:rPr>
        <w:t>a koniec 2018 r. w rolnictwie</w:t>
      </w:r>
      <w:r w:rsidRPr="00221D9B">
        <w:rPr>
          <w:rFonts w:ascii="Garamond" w:eastAsia="Calibri" w:hAnsi="Garamond"/>
          <w:vertAlign w:val="superscript"/>
          <w:lang w:eastAsia="en-US"/>
        </w:rPr>
        <w:footnoteReference w:id="5"/>
      </w:r>
      <w:r w:rsidRPr="00221D9B">
        <w:rPr>
          <w:rFonts w:ascii="Garamond" w:eastAsia="Calibri" w:hAnsi="Garamond"/>
          <w:lang w:eastAsia="en-US"/>
        </w:rPr>
        <w:t xml:space="preserve"> pracowało 6,7% wszystkich pracujących w regionie</w:t>
      </w:r>
      <w:r>
        <w:rPr>
          <w:rFonts w:ascii="Garamond" w:eastAsia="Calibri" w:hAnsi="Garamond"/>
          <w:lang w:eastAsia="en-US"/>
        </w:rPr>
        <w:t xml:space="preserve"> (</w:t>
      </w:r>
      <w:r w:rsidRPr="00221D9B">
        <w:rPr>
          <w:rFonts w:ascii="Garamond" w:eastAsia="Calibri" w:hAnsi="Garamond"/>
          <w:lang w:eastAsia="en-US"/>
        </w:rPr>
        <w:t>68 tys. osób</w:t>
      </w:r>
      <w:r>
        <w:rPr>
          <w:rFonts w:ascii="Garamond" w:eastAsia="Calibri" w:hAnsi="Garamond"/>
          <w:lang w:eastAsia="en-US"/>
        </w:rPr>
        <w:t>)</w:t>
      </w:r>
      <w:r w:rsidRPr="00221D9B">
        <w:rPr>
          <w:rFonts w:ascii="Garamond" w:eastAsia="Calibri" w:hAnsi="Garamond"/>
          <w:lang w:eastAsia="en-US"/>
        </w:rPr>
        <w:t>, podczas</w:t>
      </w:r>
      <w:r>
        <w:rPr>
          <w:rFonts w:ascii="Garamond" w:eastAsia="Calibri" w:hAnsi="Garamond"/>
          <w:lang w:eastAsia="en-US"/>
        </w:rPr>
        <w:t xml:space="preserve"> gdy w usługach 60,3% (614 tys.). W </w:t>
      </w:r>
      <w:r w:rsidRPr="00221D9B">
        <w:rPr>
          <w:rFonts w:ascii="Garamond" w:eastAsia="Calibri" w:hAnsi="Garamond"/>
          <w:lang w:eastAsia="en-US"/>
        </w:rPr>
        <w:t>Polsce odsetki te wynosiły odpowiednio 9,5</w:t>
      </w:r>
      <w:r>
        <w:rPr>
          <w:rFonts w:ascii="Garamond" w:eastAsia="Calibri" w:hAnsi="Garamond"/>
          <w:lang w:eastAsia="en-US"/>
        </w:rPr>
        <w:t>% i 57,8%. Udział pracujących w </w:t>
      </w:r>
      <w:r w:rsidRPr="00221D9B">
        <w:rPr>
          <w:rFonts w:ascii="Garamond" w:eastAsia="Calibri" w:hAnsi="Garamond"/>
          <w:lang w:eastAsia="en-US"/>
        </w:rPr>
        <w:t>przemyśle i budownictwie kształtował się na poziomie 32,9%</w:t>
      </w:r>
      <w:r>
        <w:rPr>
          <w:rFonts w:ascii="Garamond" w:eastAsia="Calibri" w:hAnsi="Garamond"/>
          <w:lang w:eastAsia="en-US"/>
        </w:rPr>
        <w:t xml:space="preserve"> (średnio w kraju</w:t>
      </w:r>
      <w:r w:rsidRPr="00221D9B">
        <w:rPr>
          <w:rFonts w:ascii="Garamond" w:eastAsia="Calibri" w:hAnsi="Garamond"/>
          <w:lang w:eastAsia="en-US"/>
        </w:rPr>
        <w:t xml:space="preserve"> 32,2%</w:t>
      </w:r>
      <w:r>
        <w:rPr>
          <w:rFonts w:ascii="Garamond" w:eastAsia="Calibri" w:hAnsi="Garamond"/>
          <w:lang w:eastAsia="en-US"/>
        </w:rPr>
        <w:t>)</w:t>
      </w:r>
      <w:r w:rsidRPr="00221D9B">
        <w:rPr>
          <w:rFonts w:ascii="Garamond" w:eastAsia="Calibri" w:hAnsi="Garamond"/>
          <w:lang w:eastAsia="en-US"/>
        </w:rPr>
        <w:t xml:space="preserve">. </w:t>
      </w:r>
    </w:p>
    <w:p w14:paraId="3E39956C" w14:textId="77777777" w:rsidR="005C2021" w:rsidRPr="00221D9B" w:rsidRDefault="005C2021" w:rsidP="005C2021">
      <w:pPr>
        <w:spacing w:before="60" w:after="60" w:line="283" w:lineRule="auto"/>
        <w:jc w:val="both"/>
        <w:rPr>
          <w:rFonts w:ascii="Garamond" w:hAnsi="Garamond"/>
          <w:noProof/>
        </w:rPr>
      </w:pPr>
      <w:r w:rsidRPr="00221D9B">
        <w:rPr>
          <w:rFonts w:ascii="Garamond" w:hAnsi="Garamond"/>
          <w:noProof/>
        </w:rPr>
        <w:t>Pod względem struktury zatrudnienia, specjalizacją podregionu starogardzkiego jest przemysł i budownictwo (38,3% pracujących), podregion chojnicki wyróżnia się pod względem wysokiego udziału rolnictwa (20,2%), trójmiejski natomiast cechuje się najwyższym w regionie odsetkiem pracujących w usługach (78,5%).</w:t>
      </w:r>
    </w:p>
    <w:p w14:paraId="4226194A" w14:textId="77777777" w:rsidR="005C2021" w:rsidRDefault="005C2021" w:rsidP="005C2021">
      <w:pPr>
        <w:spacing w:before="60" w:after="60" w:line="283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eastAsia="Calibri" w:hAnsi="Garamond"/>
          <w:lang w:eastAsia="en-US"/>
        </w:rPr>
        <w:t xml:space="preserve">W </w:t>
      </w:r>
      <w:r>
        <w:rPr>
          <w:rFonts w:ascii="Garamond" w:eastAsia="Calibri" w:hAnsi="Garamond"/>
          <w:lang w:eastAsia="en-US"/>
        </w:rPr>
        <w:t xml:space="preserve">województwie </w:t>
      </w:r>
      <w:r w:rsidRPr="00221D9B">
        <w:rPr>
          <w:rFonts w:ascii="Garamond" w:eastAsia="Calibri" w:hAnsi="Garamond"/>
          <w:lang w:eastAsia="en-US"/>
        </w:rPr>
        <w:t>zauważane są deficyty pracowników, w szczególności w kluczowych dla regionu branżach</w:t>
      </w:r>
      <w:r>
        <w:rPr>
          <w:rFonts w:ascii="Garamond" w:eastAsia="Calibri" w:hAnsi="Garamond"/>
          <w:lang w:eastAsia="en-US"/>
        </w:rPr>
        <w:t xml:space="preserve"> takich jak</w:t>
      </w:r>
      <w:r w:rsidRPr="00221D9B">
        <w:rPr>
          <w:rFonts w:ascii="Garamond" w:eastAsia="Calibri" w:hAnsi="Garamond"/>
          <w:lang w:eastAsia="en-US"/>
        </w:rPr>
        <w:t>: budownictwo, elektrotechnika, IT, motoryzacja, gastronomia, zdrowie oraz transport</w:t>
      </w:r>
      <w:r>
        <w:rPr>
          <w:rFonts w:ascii="Garamond" w:eastAsia="Calibri" w:hAnsi="Garamond"/>
          <w:lang w:eastAsia="en-US"/>
        </w:rPr>
        <w:t xml:space="preserve"> i </w:t>
      </w:r>
      <w:r w:rsidRPr="00221D9B">
        <w:rPr>
          <w:rFonts w:ascii="Garamond" w:eastAsia="Calibri" w:hAnsi="Garamond"/>
          <w:lang w:eastAsia="en-US"/>
        </w:rPr>
        <w:t xml:space="preserve">logistyka. </w:t>
      </w:r>
    </w:p>
    <w:p w14:paraId="4AA5098B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Calibri" w:hAnsi="Garamond"/>
          <w:b/>
          <w:color w:val="0070C0"/>
        </w:rPr>
      </w:pPr>
      <w:r w:rsidRPr="00221D9B">
        <w:rPr>
          <w:rFonts w:ascii="Garamond" w:eastAsia="Calibri" w:hAnsi="Garamond"/>
          <w:b/>
          <w:color w:val="0070C0"/>
        </w:rPr>
        <w:t>Konkurencyjność gospodarki</w:t>
      </w:r>
    </w:p>
    <w:p w14:paraId="386BF549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Tahoma"/>
          <w:b/>
        </w:rPr>
      </w:pPr>
      <w:r w:rsidRPr="00221D9B">
        <w:rPr>
          <w:rFonts w:ascii="Garamond" w:hAnsi="Garamond" w:cs="Tahoma"/>
          <w:b/>
        </w:rPr>
        <w:t>Produkt Krajowy Brutto, Wartość Dodana Brutto</w:t>
      </w:r>
    </w:p>
    <w:p w14:paraId="20ADB88E" w14:textId="4CACAE7B" w:rsidR="005C2021" w:rsidRPr="00221D9B" w:rsidRDefault="005C2021" w:rsidP="005C2021">
      <w:pPr>
        <w:spacing w:before="80" w:after="80" w:line="288" w:lineRule="auto"/>
        <w:jc w:val="both"/>
        <w:rPr>
          <w:rFonts w:ascii="Garamond" w:eastAsia="Calibri" w:hAnsi="Garamond"/>
          <w:color w:val="000000"/>
          <w:lang w:eastAsia="en-US"/>
        </w:rPr>
      </w:pPr>
      <w:r w:rsidRPr="00221D9B">
        <w:rPr>
          <w:rFonts w:ascii="Garamond" w:eastAsia="Calibri" w:hAnsi="Garamond"/>
          <w:color w:val="000000"/>
          <w:lang w:eastAsia="en-US"/>
        </w:rPr>
        <w:t>Pomorska gospodarka dostarcza 5,8%</w:t>
      </w:r>
      <w:r w:rsidRPr="00221D9B">
        <w:rPr>
          <w:rFonts w:ascii="Garamond" w:eastAsia="Calibri" w:hAnsi="Garamond"/>
          <w:color w:val="000000"/>
          <w:vertAlign w:val="superscript"/>
          <w:lang w:eastAsia="en-US"/>
        </w:rPr>
        <w:footnoteReference w:id="6"/>
      </w:r>
      <w:r w:rsidRPr="00221D9B">
        <w:rPr>
          <w:rFonts w:ascii="Garamond" w:eastAsia="Calibri" w:hAnsi="Garamond"/>
          <w:color w:val="000000"/>
          <w:lang w:eastAsia="en-US"/>
        </w:rPr>
        <w:t xml:space="preserve"> PKB Polski, co stawia ją na 7. miejscu wśród województw. Pozycja regionu pod tym względem od lat jest stabilna. </w:t>
      </w:r>
      <w:r w:rsidRPr="00221D9B">
        <w:rPr>
          <w:rFonts w:ascii="Garamond" w:hAnsi="Garamond" w:cs="Calibri"/>
        </w:rPr>
        <w:t xml:space="preserve">Od 2015 r. </w:t>
      </w:r>
      <w:r>
        <w:rPr>
          <w:rFonts w:ascii="Garamond" w:hAnsi="Garamond" w:cs="Calibri"/>
        </w:rPr>
        <w:t>dynamika wzrostu PKB w </w:t>
      </w:r>
      <w:r w:rsidRPr="00221D9B">
        <w:rPr>
          <w:rFonts w:ascii="Garamond" w:hAnsi="Garamond" w:cs="Calibri"/>
        </w:rPr>
        <w:t>Pomorskiem była wyższa niż średni</w:t>
      </w:r>
      <w:r w:rsidR="005F1FA8">
        <w:rPr>
          <w:rFonts w:ascii="Garamond" w:hAnsi="Garamond" w:cs="Calibri"/>
        </w:rPr>
        <w:t>a</w:t>
      </w:r>
      <w:r w:rsidRPr="00221D9B">
        <w:rPr>
          <w:rFonts w:ascii="Garamond" w:hAnsi="Garamond" w:cs="Calibri"/>
        </w:rPr>
        <w:t xml:space="preserve"> w kraju. Wg wstępnych szacunków GUS w 2017 r. PKB zwiększył się w stosunku do roku poprzedniego o 7% (5. </w:t>
      </w:r>
      <w:r>
        <w:rPr>
          <w:rFonts w:ascii="Garamond" w:hAnsi="Garamond" w:cs="Calibri"/>
        </w:rPr>
        <w:t>miejsce w kraju</w:t>
      </w:r>
      <w:r w:rsidRPr="00221D9B">
        <w:rPr>
          <w:rFonts w:ascii="Garamond" w:hAnsi="Garamond" w:cs="Calibri"/>
        </w:rPr>
        <w:t>, podczas gdy rok wcześniej 1.</w:t>
      </w:r>
      <w:r>
        <w:rPr>
          <w:rFonts w:ascii="Garamond" w:hAnsi="Garamond" w:cs="Calibri"/>
        </w:rPr>
        <w:t xml:space="preserve"> </w:t>
      </w:r>
      <w:r w:rsidRPr="00221D9B">
        <w:rPr>
          <w:rFonts w:ascii="Garamond" w:hAnsi="Garamond" w:cs="Calibri"/>
        </w:rPr>
        <w:t>miejsce) i był już tylko nieznacznie wyższy od średniego przyrostu w kraju (6,9%).</w:t>
      </w:r>
    </w:p>
    <w:p w14:paraId="438DDA8E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Calibri" w:hAnsi="Garamond"/>
          <w:color w:val="000000"/>
          <w:lang w:eastAsia="en-US"/>
        </w:rPr>
      </w:pPr>
      <w:r w:rsidRPr="00221D9B">
        <w:rPr>
          <w:rFonts w:ascii="Garamond" w:eastAsia="Calibri" w:hAnsi="Garamond"/>
          <w:color w:val="000000"/>
          <w:lang w:eastAsia="en-US"/>
        </w:rPr>
        <w:t>Nieco wyżej w rankingu znajduje się region pod względem PKB </w:t>
      </w:r>
      <w:r w:rsidRPr="00221D9B">
        <w:rPr>
          <w:rFonts w:ascii="Garamond" w:eastAsia="Calibri" w:hAnsi="Garamond"/>
          <w:i/>
          <w:color w:val="000000"/>
          <w:lang w:eastAsia="en-US"/>
        </w:rPr>
        <w:t>per capita</w:t>
      </w:r>
      <w:r w:rsidRPr="00221D9B">
        <w:rPr>
          <w:rFonts w:ascii="Garamond" w:eastAsia="Calibri" w:hAnsi="Garamond"/>
          <w:color w:val="000000"/>
          <w:lang w:eastAsia="en-US"/>
        </w:rPr>
        <w:t xml:space="preserve"> (5. miejsce) z wartością 50 tys. zł. Mimo to, </w:t>
      </w:r>
      <w:r w:rsidR="00CB573E">
        <w:rPr>
          <w:rFonts w:ascii="Garamond" w:eastAsia="Calibri" w:hAnsi="Garamond"/>
          <w:color w:val="000000"/>
          <w:lang w:eastAsia="en-US"/>
        </w:rPr>
        <w:t>p</w:t>
      </w:r>
      <w:r w:rsidRPr="00221D9B">
        <w:rPr>
          <w:rFonts w:ascii="Garamond" w:eastAsia="Calibri" w:hAnsi="Garamond"/>
          <w:color w:val="000000"/>
          <w:lang w:eastAsia="en-US"/>
        </w:rPr>
        <w:t>omorskie nie osiąga pod tym względem średniej krajowej (96,6%)</w:t>
      </w:r>
      <w:r w:rsidRPr="00221D9B">
        <w:rPr>
          <w:rFonts w:ascii="Garamond" w:hAnsi="Garamond" w:cs="Calibri"/>
        </w:rPr>
        <w:t xml:space="preserve">, </w:t>
      </w:r>
      <w:r>
        <w:rPr>
          <w:rFonts w:ascii="Garamond" w:hAnsi="Garamond" w:cs="Calibri"/>
        </w:rPr>
        <w:t xml:space="preserve">a </w:t>
      </w:r>
      <w:r w:rsidRPr="00221D9B">
        <w:rPr>
          <w:rFonts w:ascii="Garamond" w:hAnsi="Garamond" w:cs="Calibri"/>
        </w:rPr>
        <w:t>przyrost tego wskaźnika w stosunku do roku poprzedniego stawia region na dalekim 9. miejscu (6,6%, o 0,3 p.p. mniej niż w kraju).</w:t>
      </w:r>
    </w:p>
    <w:p w14:paraId="3406518E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Niezmiennie</w:t>
      </w:r>
      <w:r w:rsidRPr="00221D9B">
        <w:rPr>
          <w:rFonts w:ascii="Garamond" w:hAnsi="Garamond" w:cs="Tahoma"/>
        </w:rPr>
        <w:t xml:space="preserve"> niemal połowę regionalnego PKB wytwarza podregion trójmiejski (48,5%)</w:t>
      </w:r>
      <w:r w:rsidRPr="00221D9B">
        <w:rPr>
          <w:rFonts w:ascii="Garamond" w:hAnsi="Garamond"/>
          <w:vertAlign w:val="superscript"/>
        </w:rPr>
        <w:footnoteReference w:id="7"/>
      </w:r>
      <w:r w:rsidRPr="00221D9B">
        <w:rPr>
          <w:rFonts w:ascii="Garamond" w:hAnsi="Garamond" w:cs="Tahoma"/>
        </w:rPr>
        <w:t>. Jednocześnie notowany jest tu najwyższy poziom PKB</w:t>
      </w:r>
      <w:r w:rsidRPr="00221D9B">
        <w:rPr>
          <w:rFonts w:ascii="Garamond" w:hAnsi="Garamond" w:cs="Tahoma"/>
          <w:i/>
        </w:rPr>
        <w:t xml:space="preserve"> per capita</w:t>
      </w:r>
      <w:r w:rsidRPr="00221D9B">
        <w:rPr>
          <w:rFonts w:ascii="Garamond" w:hAnsi="Garamond" w:cs="Tahoma"/>
        </w:rPr>
        <w:t xml:space="preserve"> (</w:t>
      </w:r>
      <w:r w:rsidRPr="00221D9B">
        <w:rPr>
          <w:rFonts w:ascii="Garamond" w:hAnsi="Garamond"/>
          <w:bCs/>
        </w:rPr>
        <w:t xml:space="preserve">70 306 zł, tj. </w:t>
      </w:r>
      <w:r w:rsidRPr="00221D9B">
        <w:rPr>
          <w:rFonts w:ascii="Garamond" w:hAnsi="Garamond" w:cs="Tahoma"/>
        </w:rPr>
        <w:t xml:space="preserve">149,9% średniej regionu). Najmniejszy wkład w regionalny PKB (6,6%) wypracował podregion chojnicki, notując jednocześnie najniższą wartość w przeliczeniu na mieszkańca (67,3%). </w:t>
      </w:r>
    </w:p>
    <w:p w14:paraId="71737180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Tahoma"/>
        </w:rPr>
      </w:pPr>
      <w:r w:rsidRPr="00221D9B">
        <w:rPr>
          <w:rFonts w:ascii="Garamond" w:hAnsi="Garamond" w:cs="Calibri"/>
        </w:rPr>
        <w:t xml:space="preserve">Systematycznie zmniejsza się dystans dzielący województwo od średniego poziomu rozwoju w UE mierzonego PKB </w:t>
      </w:r>
      <w:r w:rsidRPr="00221D9B">
        <w:rPr>
          <w:rFonts w:ascii="Garamond" w:hAnsi="Garamond" w:cs="Calibri"/>
          <w:i/>
        </w:rPr>
        <w:t>per capita</w:t>
      </w:r>
      <w:r w:rsidRPr="00221D9B">
        <w:rPr>
          <w:rFonts w:ascii="Garamond" w:hAnsi="Garamond" w:cs="Calibri"/>
        </w:rPr>
        <w:t xml:space="preserve"> wyrażonego w parytecie siły nabywczej (PPS). W 2017</w:t>
      </w:r>
      <w:r>
        <w:rPr>
          <w:rFonts w:ascii="Garamond" w:hAnsi="Garamond" w:cs="Calibri"/>
        </w:rPr>
        <w:t xml:space="preserve"> </w:t>
      </w:r>
      <w:r w:rsidRPr="00221D9B">
        <w:rPr>
          <w:rFonts w:ascii="Garamond" w:hAnsi="Garamond" w:cs="Calibri"/>
        </w:rPr>
        <w:t xml:space="preserve">r. </w:t>
      </w:r>
      <w:r w:rsidRPr="00221D9B">
        <w:rPr>
          <w:rFonts w:ascii="Garamond" w:hAnsi="Garamond" w:cs="Tahoma"/>
        </w:rPr>
        <w:t>stanowił on 67% średniej UE, wobec 66% w 2016 r. Lokuje to Pomorskie na 220. miejscu wśród 281 regionów UE (Polska jako kraj osiągnęła w 2017 r. 70%  średniej UE, co daje 22. pozycję na 28 krajów UE)</w:t>
      </w:r>
      <w:r>
        <w:rPr>
          <w:rStyle w:val="Odwoanieprzypisudolnego"/>
          <w:rFonts w:ascii="Garamond" w:hAnsi="Garamond" w:cs="Tahoma"/>
        </w:rPr>
        <w:footnoteReference w:id="8"/>
      </w:r>
      <w:r w:rsidRPr="00221D9B">
        <w:rPr>
          <w:rFonts w:ascii="Garamond" w:hAnsi="Garamond" w:cs="Tahoma"/>
        </w:rPr>
        <w:t xml:space="preserve">. </w:t>
      </w:r>
    </w:p>
    <w:p w14:paraId="74D62F30" w14:textId="77777777" w:rsidR="005C2021" w:rsidRPr="00827C2E" w:rsidRDefault="005C2021" w:rsidP="005C2021">
      <w:pPr>
        <w:spacing w:before="80" w:after="80" w:line="288" w:lineRule="auto"/>
        <w:jc w:val="both"/>
        <w:rPr>
          <w:rFonts w:ascii="Garamond" w:hAnsi="Garamond" w:cs="Tahoma"/>
        </w:rPr>
      </w:pPr>
      <w:r w:rsidRPr="00221D9B">
        <w:rPr>
          <w:rFonts w:ascii="Garamond" w:hAnsi="Garamond" w:cs="Tahoma"/>
        </w:rPr>
        <w:t xml:space="preserve">Pomorskie zajmuje 7. lokatę </w:t>
      </w:r>
      <w:r>
        <w:rPr>
          <w:rFonts w:ascii="Garamond" w:hAnsi="Garamond" w:cs="Tahoma"/>
        </w:rPr>
        <w:t xml:space="preserve">w Polsce </w:t>
      </w:r>
      <w:r w:rsidRPr="00221D9B">
        <w:rPr>
          <w:rFonts w:ascii="Garamond" w:hAnsi="Garamond" w:cs="Tahoma"/>
        </w:rPr>
        <w:t xml:space="preserve">pod względem wartości dodanej brutto. Wg szacunków GUS, w 2017 r. wyniosła </w:t>
      </w:r>
      <w:r>
        <w:rPr>
          <w:rFonts w:ascii="Garamond" w:hAnsi="Garamond" w:cs="Tahoma"/>
        </w:rPr>
        <w:t xml:space="preserve"> ona </w:t>
      </w:r>
      <w:r w:rsidRPr="00221D9B">
        <w:rPr>
          <w:rFonts w:ascii="Garamond" w:hAnsi="Garamond" w:cs="Tahoma"/>
        </w:rPr>
        <w:t>101,9 mld zł (5,8% wartości krajowej). W stosunku do 2016 r. wartość ta wzrosła o 6,4%, co było czwartym największym</w:t>
      </w:r>
      <w:r>
        <w:rPr>
          <w:rFonts w:ascii="Garamond" w:hAnsi="Garamond" w:cs="Tahoma"/>
        </w:rPr>
        <w:t xml:space="preserve"> przyrostem wśród województw. W </w:t>
      </w:r>
      <w:r w:rsidRPr="00221D9B">
        <w:rPr>
          <w:rFonts w:ascii="Garamond" w:hAnsi="Garamond" w:cs="Tahoma"/>
        </w:rPr>
        <w:t>wytwarzaniu WDB dominują usługi (61,9%, 6.</w:t>
      </w:r>
      <w:r>
        <w:rPr>
          <w:rFonts w:ascii="Garamond" w:hAnsi="Garamond" w:cs="Tahoma"/>
        </w:rPr>
        <w:t xml:space="preserve"> miejsce w kraju</w:t>
      </w:r>
      <w:r w:rsidRPr="00221D9B">
        <w:rPr>
          <w:rFonts w:ascii="Garamond" w:hAnsi="Garamond" w:cs="Tahoma"/>
        </w:rPr>
        <w:t xml:space="preserve">). </w:t>
      </w:r>
      <w:r w:rsidRPr="00221D9B">
        <w:rPr>
          <w:rFonts w:ascii="Garamond" w:hAnsi="Garamond"/>
          <w:noProof/>
        </w:rPr>
        <w:t>Wewnątrzregionalne zróżnicow</w:t>
      </w:r>
      <w:r>
        <w:rPr>
          <w:rFonts w:ascii="Garamond" w:hAnsi="Garamond"/>
          <w:noProof/>
        </w:rPr>
        <w:t>anie WDB jest analogiczne jak w </w:t>
      </w:r>
      <w:r w:rsidRPr="00221D9B">
        <w:rPr>
          <w:rFonts w:ascii="Garamond" w:hAnsi="Garamond"/>
          <w:noProof/>
        </w:rPr>
        <w:t>przypadku PKB.</w:t>
      </w:r>
      <w:r>
        <w:rPr>
          <w:rFonts w:ascii="Garamond" w:hAnsi="Garamond" w:cs="Tahoma"/>
        </w:rPr>
        <w:t xml:space="preserve"> </w:t>
      </w:r>
      <w:r w:rsidRPr="00221D9B">
        <w:rPr>
          <w:rFonts w:ascii="Garamond" w:hAnsi="Garamond"/>
          <w:noProof/>
        </w:rPr>
        <w:t>Pod względem</w:t>
      </w:r>
      <w:r w:rsidRPr="00221D9B">
        <w:rPr>
          <w:rFonts w:ascii="Garamond" w:hAnsi="Garamond"/>
          <w:bCs/>
        </w:rPr>
        <w:t xml:space="preserve"> wydajności pracy</w:t>
      </w:r>
      <w:r w:rsidRPr="00221D9B">
        <w:rPr>
          <w:rFonts w:ascii="Garamond" w:hAnsi="Garamond" w:cs="Arial"/>
          <w:bCs/>
          <w:vertAlign w:val="superscript"/>
        </w:rPr>
        <w:footnoteReference w:id="9"/>
      </w:r>
      <w:r w:rsidRPr="00221D9B">
        <w:rPr>
          <w:rFonts w:ascii="Garamond" w:hAnsi="Garamond"/>
          <w:bCs/>
        </w:rPr>
        <w:t xml:space="preserve"> region od lat plasuje się w czołówce krajowej – 4. lokata (117,6 tys. zł</w:t>
      </w:r>
      <w:r w:rsidRPr="00221D9B">
        <w:rPr>
          <w:rFonts w:ascii="Garamond" w:hAnsi="Garamond"/>
          <w:bCs/>
          <w:vertAlign w:val="superscript"/>
        </w:rPr>
        <w:footnoteReference w:id="10"/>
      </w:r>
      <w:r w:rsidRPr="00221D9B">
        <w:rPr>
          <w:rFonts w:ascii="Garamond" w:hAnsi="Garamond"/>
          <w:bCs/>
        </w:rPr>
        <w:t xml:space="preserve">).  </w:t>
      </w:r>
    </w:p>
    <w:p w14:paraId="57DD2FA9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Tahoma"/>
          <w:b/>
        </w:rPr>
      </w:pPr>
      <w:r w:rsidRPr="00221D9B">
        <w:rPr>
          <w:rFonts w:ascii="Garamond" w:hAnsi="Garamond" w:cs="Tahoma"/>
          <w:b/>
        </w:rPr>
        <w:t>Przedsiębiorczość</w:t>
      </w:r>
    </w:p>
    <w:p w14:paraId="5B7A3D89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Calibri" w:hAnsi="Garamond"/>
        </w:rPr>
      </w:pPr>
      <w:r w:rsidRPr="00221D9B">
        <w:rPr>
          <w:rFonts w:ascii="Garamond" w:eastAsia="Calibri" w:hAnsi="Garamond"/>
          <w:lang w:eastAsia="en-US"/>
        </w:rPr>
        <w:t xml:space="preserve">Mieszkańcy województwa pomorskiego należą do jednych z bardziej przedsiębiorczych w Polsce. </w:t>
      </w:r>
      <w:r w:rsidRPr="00221D9B">
        <w:rPr>
          <w:rFonts w:ascii="Garamond" w:eastAsia="Calibri" w:hAnsi="Garamond"/>
        </w:rPr>
        <w:t xml:space="preserve">Na koniec 2018 r. w systemie REGON zarejestrowanych było </w:t>
      </w:r>
      <w:r>
        <w:rPr>
          <w:rFonts w:ascii="Garamond" w:eastAsia="Calibri" w:hAnsi="Garamond"/>
        </w:rPr>
        <w:t>296,6 tys.</w:t>
      </w:r>
      <w:r w:rsidRPr="00221D9B">
        <w:rPr>
          <w:rFonts w:ascii="Garamond" w:eastAsia="Calibri" w:hAnsi="Garamond"/>
        </w:rPr>
        <w:t xml:space="preserve"> podmiotów gospodarki narodowej (najwięcej w sekcjach: handel, budownictwo, przemysł). W porównaniu z </w:t>
      </w:r>
      <w:r>
        <w:rPr>
          <w:rFonts w:ascii="Garamond" w:eastAsia="Calibri" w:hAnsi="Garamond"/>
        </w:rPr>
        <w:t>2</w:t>
      </w:r>
      <w:r w:rsidRPr="00221D9B">
        <w:rPr>
          <w:rFonts w:ascii="Garamond" w:eastAsia="Calibri" w:hAnsi="Garamond"/>
        </w:rPr>
        <w:t>017 r. nastąpił wzrost o 2,9 tys. podmiotów. Pod względem liczby podmiotów wpisanych do rejestru REGON na 10 tys. ludności</w:t>
      </w:r>
      <w:r>
        <w:rPr>
          <w:rFonts w:ascii="Garamond" w:eastAsia="Calibri" w:hAnsi="Garamond"/>
        </w:rPr>
        <w:t xml:space="preserve"> region</w:t>
      </w:r>
      <w:r w:rsidRPr="00221D9B">
        <w:rPr>
          <w:rFonts w:ascii="Garamond" w:eastAsia="Calibri" w:hAnsi="Garamond"/>
        </w:rPr>
        <w:t xml:space="preserve"> </w:t>
      </w:r>
      <w:r w:rsidRPr="007B5DC6">
        <w:rPr>
          <w:rFonts w:ascii="Garamond" w:eastAsia="Calibri" w:hAnsi="Garamond"/>
        </w:rPr>
        <w:t xml:space="preserve">utrzymuje 4. lokatę </w:t>
      </w:r>
      <w:r w:rsidRPr="00862707">
        <w:rPr>
          <w:rFonts w:ascii="Garamond" w:eastAsia="Calibri" w:hAnsi="Garamond"/>
        </w:rPr>
        <w:t>w Polsce.</w:t>
      </w:r>
    </w:p>
    <w:p w14:paraId="7B97941F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eastAsia="Calibri" w:hAnsi="Garamond"/>
          <w:lang w:eastAsia="en-US"/>
        </w:rPr>
        <w:t>Najwyższa przedsiębiorczość cechuje Trójmiasto, które skupia 42,4% podmiotów, jednocześnie podregion trójmiejski był jedynym, w którym liczba podmiotów spadła w porównaniu z 2017 r.</w:t>
      </w:r>
    </w:p>
    <w:p w14:paraId="011A63EC" w14:textId="77777777" w:rsidR="005C2021" w:rsidRDefault="005C2021" w:rsidP="005C2021">
      <w:pPr>
        <w:spacing w:before="80" w:after="80" w:line="288" w:lineRule="auto"/>
        <w:jc w:val="both"/>
        <w:rPr>
          <w:rFonts w:ascii="Garamond" w:eastAsia="Calibri" w:hAnsi="Garamond" w:cs="Arial"/>
          <w:lang w:eastAsia="ja-JP"/>
        </w:rPr>
      </w:pPr>
      <w:r w:rsidRPr="00221D9B">
        <w:rPr>
          <w:rFonts w:ascii="Garamond" w:eastAsia="Calibri" w:hAnsi="Garamond" w:cs="Arial"/>
          <w:lang w:eastAsia="ja-JP"/>
        </w:rPr>
        <w:t>Liczba podmiotów z udziałem kapitału zagranicznego przypadając</w:t>
      </w:r>
      <w:r>
        <w:rPr>
          <w:rFonts w:ascii="Garamond" w:eastAsia="Calibri" w:hAnsi="Garamond" w:cs="Arial"/>
          <w:lang w:eastAsia="ja-JP"/>
        </w:rPr>
        <w:t>a na 10 tys. mieszkańców, jak i </w:t>
      </w:r>
      <w:r w:rsidRPr="00221D9B">
        <w:rPr>
          <w:rFonts w:ascii="Garamond" w:eastAsia="Calibri" w:hAnsi="Garamond" w:cs="Arial"/>
          <w:lang w:eastAsia="ja-JP"/>
        </w:rPr>
        <w:t>wartość zainwestowanego kapitału zagranicznego plasują województwo na 7. pozycji w Polsce</w:t>
      </w:r>
      <w:r w:rsidRPr="00221D9B">
        <w:rPr>
          <w:rFonts w:ascii="Garamond" w:eastAsia="Calibri" w:hAnsi="Garamond" w:cs="Arial"/>
          <w:vertAlign w:val="superscript"/>
          <w:lang w:eastAsia="ja-JP"/>
        </w:rPr>
        <w:footnoteReference w:id="11"/>
      </w:r>
      <w:r w:rsidRPr="00221D9B">
        <w:rPr>
          <w:rFonts w:ascii="Garamond" w:eastAsia="Calibri" w:hAnsi="Garamond" w:cs="Arial"/>
          <w:lang w:eastAsia="ja-JP"/>
        </w:rPr>
        <w:t xml:space="preserve">. W zakresie struktury inwestycji zagranicznych, najwięcej inwestycji w regionie pochodzi z Niemiec, Holandii, Danii, Austrii, Francji i Szwecji. Większość inwestycji jest ulokowana w okolicy Trójmiasta. </w:t>
      </w:r>
    </w:p>
    <w:p w14:paraId="6C78158C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 w:cs="Arial"/>
          <w:lang w:eastAsia="ja-JP"/>
        </w:rPr>
        <w:t>Przedsiębiorstwa funkcjonujące w regionie są ukierunkowane proeksportowo, a ponad połowa wartości eksportu z regionu generowana jest przez podmioty o kapitale krajowym.</w:t>
      </w:r>
    </w:p>
    <w:p w14:paraId="55DF7A45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Tahoma"/>
          <w:b/>
        </w:rPr>
      </w:pPr>
      <w:r w:rsidRPr="00221D9B">
        <w:rPr>
          <w:rFonts w:ascii="Garamond" w:hAnsi="Garamond" w:cs="Tahoma"/>
          <w:b/>
        </w:rPr>
        <w:t>Innowacje, badania i rozwój</w:t>
      </w:r>
    </w:p>
    <w:p w14:paraId="79628959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MS Mincho" w:hAnsi="Garamond"/>
          <w:lang w:eastAsia="ja-JP"/>
        </w:rPr>
      </w:pPr>
      <w:r w:rsidRPr="00221D9B">
        <w:rPr>
          <w:rFonts w:ascii="Garamond" w:eastAsia="MS Mincho" w:hAnsi="Garamond"/>
          <w:lang w:eastAsia="ja-JP"/>
        </w:rPr>
        <w:t>W 2018 r. województwo pomorskie zajęło 3. miejsce w rankingu innowacyjności polskich regionów („Indeks Millennium 2018 – Potencjał Innowacyjności Regionów”). Główne zalety regionu na jakie zwrócono uwagę, to konsekwentnie rozwijana aktywność naukowo-badawcza, wzrost nakładów na B+R oraz rosnąca liczba pracowników zajmujących się tą działalnością.</w:t>
      </w:r>
    </w:p>
    <w:p w14:paraId="543C04D5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MS Mincho" w:hAnsi="Garamond"/>
          <w:lang w:eastAsia="ja-JP"/>
        </w:rPr>
      </w:pPr>
      <w:r w:rsidRPr="00221D9B">
        <w:rPr>
          <w:rFonts w:ascii="Garamond" w:eastAsia="MS Mincho" w:hAnsi="Garamond" w:cs="Tahoma"/>
          <w:lang w:eastAsia="ja-JP"/>
        </w:rPr>
        <w:t>Województwo zajmuje wysoką pozycję pod względem nakładów na B+R w relacji do PKB. Mimo, że w 2017 r. wartość wskaźnika nieco spadła do 1,08%</w:t>
      </w:r>
      <w:r w:rsidRPr="00221D9B">
        <w:rPr>
          <w:rFonts w:ascii="Garamond" w:eastAsia="MS Mincho" w:hAnsi="Garamond"/>
          <w:vertAlign w:val="superscript"/>
          <w:lang w:eastAsia="ja-JP"/>
        </w:rPr>
        <w:footnoteReference w:id="12"/>
      </w:r>
      <w:r w:rsidRPr="00221D9B">
        <w:rPr>
          <w:rFonts w:ascii="Garamond" w:eastAsia="MS Mincho" w:hAnsi="Garamond" w:cs="Tahoma"/>
          <w:lang w:eastAsia="ja-JP"/>
        </w:rPr>
        <w:t xml:space="preserve"> z 1,14% w 2016 r., Pomorskie utrzymało  3. miejsce w </w:t>
      </w:r>
      <w:r>
        <w:rPr>
          <w:rFonts w:ascii="Garamond" w:eastAsia="MS Mincho" w:hAnsi="Garamond" w:cs="Tahoma"/>
          <w:lang w:eastAsia="ja-JP"/>
        </w:rPr>
        <w:t>kraju</w:t>
      </w:r>
      <w:r w:rsidRPr="00221D9B">
        <w:rPr>
          <w:rFonts w:ascii="Garamond" w:eastAsia="MS Mincho" w:hAnsi="Garamond" w:cs="Tahoma"/>
          <w:lang w:eastAsia="ja-JP"/>
        </w:rPr>
        <w:t xml:space="preserve">. Wysoki jest również udział nakładów ponoszonych przez sektor przedsiębiorstw na działalność B+R. W 2017 r. wyniósł on 70,2% (4. miejsce), podczas gdy średnio w kraju – 64,5%. Stosunek nakładów sektora przedsiębiorstw na B+R w </w:t>
      </w:r>
      <w:r>
        <w:rPr>
          <w:rFonts w:ascii="Garamond" w:eastAsia="MS Mincho" w:hAnsi="Garamond" w:cs="Tahoma"/>
          <w:lang w:eastAsia="ja-JP"/>
        </w:rPr>
        <w:t>relacji do PKB</w:t>
      </w:r>
      <w:r w:rsidRPr="00221D9B">
        <w:rPr>
          <w:rFonts w:ascii="Garamond" w:eastAsia="MS Mincho" w:hAnsi="Garamond" w:cs="Tahoma"/>
          <w:lang w:eastAsia="ja-JP"/>
        </w:rPr>
        <w:t xml:space="preserve"> był również wysoki</w:t>
      </w:r>
      <w:r>
        <w:rPr>
          <w:rFonts w:ascii="Garamond" w:eastAsia="MS Mincho" w:hAnsi="Garamond" w:cs="Tahoma"/>
          <w:lang w:eastAsia="ja-JP"/>
        </w:rPr>
        <w:t xml:space="preserve"> </w:t>
      </w:r>
      <w:r w:rsidRPr="00221D9B">
        <w:rPr>
          <w:rFonts w:ascii="Garamond" w:eastAsia="MS Mincho" w:hAnsi="Garamond" w:cs="Tahoma"/>
          <w:lang w:eastAsia="ja-JP"/>
        </w:rPr>
        <w:t>i w 2017 r. wyniósł 0,76% plasując województwo pomorskie na 4. miejscu w kraju (</w:t>
      </w:r>
      <w:r w:rsidRPr="00221D9B">
        <w:rPr>
          <w:rFonts w:ascii="Garamond" w:hAnsi="Garamond" w:cs="Tahoma"/>
        </w:rPr>
        <w:t xml:space="preserve">po mazowieckim, małopolskim i podkarpackim). Wysokie jest </w:t>
      </w:r>
      <w:r>
        <w:rPr>
          <w:rFonts w:ascii="Garamond" w:hAnsi="Garamond" w:cs="Tahoma"/>
        </w:rPr>
        <w:t>także</w:t>
      </w:r>
      <w:r w:rsidRPr="00221D9B">
        <w:rPr>
          <w:rFonts w:ascii="Garamond" w:hAnsi="Garamond" w:cs="Tahoma"/>
        </w:rPr>
        <w:t xml:space="preserve"> zatrudnienie </w:t>
      </w:r>
      <w:r w:rsidRPr="00221D9B">
        <w:t>w</w:t>
      </w:r>
      <w:r>
        <w:t> </w:t>
      </w:r>
      <w:r w:rsidRPr="00221D9B">
        <w:t>B</w:t>
      </w:r>
      <w:r w:rsidRPr="00221D9B">
        <w:rPr>
          <w:rFonts w:ascii="Garamond" w:hAnsi="Garamond" w:cs="Tahoma"/>
        </w:rPr>
        <w:t>+R</w:t>
      </w:r>
      <w:r>
        <w:rPr>
          <w:rFonts w:ascii="Garamond" w:hAnsi="Garamond" w:cs="Tahoma"/>
        </w:rPr>
        <w:t xml:space="preserve"> </w:t>
      </w:r>
      <w:r w:rsidR="00CB573E">
        <w:rPr>
          <w:rFonts w:ascii="Garamond" w:hAnsi="Garamond" w:cs="Tahoma"/>
        </w:rPr>
        <w:t>–</w:t>
      </w:r>
      <w:r w:rsidRPr="00221D9B">
        <w:rPr>
          <w:rFonts w:ascii="Garamond" w:hAnsi="Garamond" w:cs="Tahoma"/>
        </w:rPr>
        <w:t xml:space="preserve"> 7,1 osób na 1000 osób aktywnych zawodowo (4. wynik po mazowieckim, małopolskim i dolnośląskim). </w:t>
      </w:r>
      <w:r w:rsidRPr="00221D9B">
        <w:rPr>
          <w:rFonts w:ascii="Garamond" w:eastAsia="MS Mincho" w:hAnsi="Garamond" w:cs="Tahoma"/>
          <w:lang w:eastAsia="ja-JP"/>
        </w:rPr>
        <w:t xml:space="preserve"> </w:t>
      </w:r>
    </w:p>
    <w:p w14:paraId="1D922FA1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Calibri" w:hAnsi="Garamond"/>
        </w:rPr>
      </w:pPr>
      <w:r w:rsidRPr="00221D9B">
        <w:rPr>
          <w:rFonts w:ascii="Garamond" w:eastAsia="Calibri" w:hAnsi="Garamond"/>
        </w:rPr>
        <w:t xml:space="preserve">Ponadto region cechuje wysoki, drugi po Mazowszu, udział przedsiębiorstw innowacyjnych (15,5% w 2017 r.). Drugi </w:t>
      </w:r>
      <w:r>
        <w:rPr>
          <w:rFonts w:ascii="Garamond" w:eastAsia="Calibri" w:hAnsi="Garamond"/>
        </w:rPr>
        <w:t>(</w:t>
      </w:r>
      <w:r w:rsidRPr="00221D9B">
        <w:rPr>
          <w:rFonts w:ascii="Garamond" w:eastAsia="Calibri" w:hAnsi="Garamond"/>
        </w:rPr>
        <w:t>po Małopolsce</w:t>
      </w:r>
      <w:r>
        <w:rPr>
          <w:rFonts w:ascii="Garamond" w:eastAsia="Calibri" w:hAnsi="Garamond"/>
        </w:rPr>
        <w:t>)</w:t>
      </w:r>
      <w:r w:rsidRPr="00221D9B">
        <w:rPr>
          <w:rFonts w:ascii="Garamond" w:eastAsia="Calibri" w:hAnsi="Garamond"/>
        </w:rPr>
        <w:t xml:space="preserve"> jest również udział sprzedaży wyrobów nowych lub istotnie ulepszonych w sprzedaży ogółem w przemyśle.</w:t>
      </w:r>
    </w:p>
    <w:p w14:paraId="0C39FB93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Tahoma"/>
          <w:b/>
          <w:bCs/>
          <w:color w:val="0070C0"/>
        </w:rPr>
      </w:pPr>
      <w:r w:rsidRPr="00221D9B">
        <w:rPr>
          <w:rFonts w:ascii="Garamond" w:hAnsi="Garamond" w:cs="Tahoma"/>
          <w:b/>
          <w:bCs/>
          <w:color w:val="0070C0"/>
        </w:rPr>
        <w:t xml:space="preserve">Edukacja </w:t>
      </w:r>
    </w:p>
    <w:p w14:paraId="2774DFD7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Tahoma"/>
          <w:b/>
          <w:bCs/>
          <w:color w:val="FF0000"/>
        </w:rPr>
      </w:pPr>
      <w:r w:rsidRPr="00221D9B">
        <w:rPr>
          <w:rFonts w:ascii="Garamond" w:hAnsi="Garamond"/>
          <w:b/>
        </w:rPr>
        <w:t>Opieka nad dzieckiem do 3 lat</w:t>
      </w:r>
    </w:p>
    <w:p w14:paraId="74DC4E5F" w14:textId="77777777" w:rsidR="00894122" w:rsidRDefault="005C2021" w:rsidP="00894122">
      <w:pPr>
        <w:spacing w:before="80" w:after="80" w:line="288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eastAsia="Calibri" w:hAnsi="Garamond"/>
          <w:lang w:eastAsia="en-US"/>
        </w:rPr>
        <w:t>Rośnie liczba miejsc opieki</w:t>
      </w:r>
      <w:r>
        <w:rPr>
          <w:rFonts w:ascii="Garamond" w:eastAsia="Calibri" w:hAnsi="Garamond"/>
          <w:lang w:eastAsia="en-US"/>
        </w:rPr>
        <w:t xml:space="preserve"> nad dziećmi do lat 3</w:t>
      </w:r>
      <w:r w:rsidRPr="00221D9B">
        <w:rPr>
          <w:rFonts w:ascii="Garamond" w:eastAsia="Calibri" w:hAnsi="Garamond"/>
          <w:vertAlign w:val="superscript"/>
          <w:lang w:eastAsia="en-US"/>
        </w:rPr>
        <w:footnoteReference w:id="13"/>
      </w:r>
      <w:r w:rsidRPr="00221D9B">
        <w:rPr>
          <w:rFonts w:ascii="Garamond" w:eastAsia="Calibri" w:hAnsi="Garamond"/>
          <w:lang w:eastAsia="en-US"/>
        </w:rPr>
        <w:t>. Ponad połowa miejsc opieki skoncentrowana jest na terenie Gdańska, Gdyni, powiatu wejherowskiego i kartuskiego. Pozytywne trendy dotyczą zarówno miast, jak i obszarów wiejskich. Mimo to wskaźnik użłobkowienia jest nadal niższy niż prze</w:t>
      </w:r>
      <w:r>
        <w:rPr>
          <w:rFonts w:ascii="Garamond" w:eastAsia="Calibri" w:hAnsi="Garamond"/>
          <w:lang w:eastAsia="en-US"/>
        </w:rPr>
        <w:t>ciętnie w </w:t>
      </w:r>
      <w:r w:rsidRPr="00221D9B">
        <w:rPr>
          <w:rFonts w:ascii="Garamond" w:eastAsia="Calibri" w:hAnsi="Garamond"/>
          <w:lang w:eastAsia="en-US"/>
        </w:rPr>
        <w:t xml:space="preserve">Polsce (liczba dzieci w żłobach i klubach dziecięcych na 1000 dzieci do lat 3 osiąga wartość 70, przy 86 </w:t>
      </w:r>
      <w:r>
        <w:rPr>
          <w:rFonts w:ascii="Garamond" w:eastAsia="Calibri" w:hAnsi="Garamond"/>
          <w:lang w:eastAsia="en-US"/>
        </w:rPr>
        <w:t>dla Polski</w:t>
      </w:r>
      <w:r w:rsidRPr="00221D9B">
        <w:rPr>
          <w:rFonts w:ascii="Garamond" w:eastAsia="Calibri" w:hAnsi="Garamond"/>
          <w:lang w:eastAsia="en-US"/>
        </w:rPr>
        <w:t xml:space="preserve">). </w:t>
      </w:r>
    </w:p>
    <w:p w14:paraId="2B9ABF73" w14:textId="58D9022D" w:rsidR="00894122" w:rsidRDefault="00894122" w:rsidP="00894122">
      <w:pPr>
        <w:spacing w:before="80" w:after="80" w:line="288" w:lineRule="auto"/>
        <w:jc w:val="both"/>
        <w:rPr>
          <w:rFonts w:ascii="Garamond" w:hAnsi="Garamond"/>
          <w:b/>
          <w:bCs/>
          <w:lang w:eastAsia="en-US"/>
        </w:rPr>
      </w:pPr>
      <w:r w:rsidRPr="00221D9B">
        <w:rPr>
          <w:rFonts w:ascii="Garamond" w:hAnsi="Garamond"/>
          <w:b/>
          <w:bCs/>
          <w:lang w:eastAsia="en-US"/>
        </w:rPr>
        <w:t>Wychowanie przedszkolne</w:t>
      </w:r>
    </w:p>
    <w:p w14:paraId="56006E2B" w14:textId="77777777" w:rsidR="00894122" w:rsidRDefault="00894122" w:rsidP="00894122">
      <w:pPr>
        <w:spacing w:before="80" w:after="80" w:line="288" w:lineRule="auto"/>
        <w:jc w:val="both"/>
        <w:rPr>
          <w:rFonts w:ascii="Garamond" w:hAnsi="Garamond"/>
          <w:b/>
          <w:bCs/>
          <w:lang w:eastAsia="en-US"/>
        </w:rPr>
      </w:pPr>
      <w:r>
        <w:rPr>
          <w:rFonts w:ascii="Garamond" w:eastAsia="Calibri" w:hAnsi="Garamond"/>
          <w:bCs/>
          <w:lang w:eastAsia="en-US"/>
        </w:rPr>
        <w:t>W regionie p</w:t>
      </w:r>
      <w:r w:rsidRPr="00221D9B">
        <w:rPr>
          <w:rFonts w:ascii="Garamond" w:eastAsia="Calibri" w:hAnsi="Garamond"/>
          <w:bCs/>
          <w:lang w:eastAsia="en-US"/>
        </w:rPr>
        <w:t xml:space="preserve">rzybywa placówek wychowania przedszkolnego i miejsc, którymi one dysponują, co jest związane m.in. ze wsparciem działań związanych z upowszechnieniem edukacji przedszkolnej, w tym współfinansowanych ze środków UE. </w:t>
      </w:r>
      <w:r w:rsidRPr="00221D9B">
        <w:rPr>
          <w:rFonts w:ascii="Garamond" w:hAnsi="Garamond"/>
        </w:rPr>
        <w:t xml:space="preserve">W ostatnich latach liczba miejsc opieki nad dziećmi powyżej 3. roku życia rosła szybciej niż przeciętnie w kraju (w 2017 r. </w:t>
      </w:r>
      <w:r>
        <w:rPr>
          <w:rFonts w:ascii="Garamond" w:hAnsi="Garamond"/>
        </w:rPr>
        <w:t xml:space="preserve">w województwie </w:t>
      </w:r>
      <w:r w:rsidRPr="00221D9B">
        <w:rPr>
          <w:rFonts w:ascii="Garamond" w:hAnsi="Garamond"/>
        </w:rPr>
        <w:t>funkcjonowało 1</w:t>
      </w:r>
      <w:r>
        <w:rPr>
          <w:rFonts w:ascii="Garamond" w:hAnsi="Garamond"/>
        </w:rPr>
        <w:t xml:space="preserve"> </w:t>
      </w:r>
      <w:r w:rsidRPr="00221D9B">
        <w:rPr>
          <w:rFonts w:ascii="Garamond" w:hAnsi="Garamond"/>
        </w:rPr>
        <w:t>425 placówek wychowania przedszkolnego</w:t>
      </w:r>
      <w:r w:rsidRPr="00221D9B">
        <w:rPr>
          <w:rFonts w:ascii="Garamond" w:hAnsi="Garamond"/>
          <w:vertAlign w:val="superscript"/>
        </w:rPr>
        <w:footnoteReference w:id="14"/>
      </w:r>
      <w:r>
        <w:rPr>
          <w:rFonts w:ascii="Garamond" w:hAnsi="Garamond"/>
        </w:rPr>
        <w:t xml:space="preserve"> –</w:t>
      </w:r>
      <w:r w:rsidRPr="00221D9B">
        <w:rPr>
          <w:rFonts w:ascii="Garamond" w:hAnsi="Garamond"/>
        </w:rPr>
        <w:t xml:space="preserve"> o 49 więcej niż w 2015 r.</w:t>
      </w:r>
      <w:r>
        <w:rPr>
          <w:rFonts w:ascii="Garamond" w:hAnsi="Garamond"/>
        </w:rPr>
        <w:t>, a l</w:t>
      </w:r>
      <w:r w:rsidRPr="00986790">
        <w:rPr>
          <w:rFonts w:ascii="Garamond" w:hAnsi="Garamond"/>
        </w:rPr>
        <w:t>iczba miejsc opieki wzrosła do 72,5 tys., tj. o 14,6%</w:t>
      </w:r>
      <w:r>
        <w:rPr>
          <w:rFonts w:ascii="Garamond" w:hAnsi="Garamond"/>
        </w:rPr>
        <w:t xml:space="preserve"> –</w:t>
      </w:r>
      <w:r w:rsidRPr="00986790">
        <w:rPr>
          <w:rFonts w:ascii="Garamond" w:hAnsi="Garamond"/>
        </w:rPr>
        <w:t xml:space="preserve"> w kraju </w:t>
      </w:r>
      <w:r>
        <w:rPr>
          <w:rFonts w:ascii="Garamond" w:hAnsi="Garamond"/>
        </w:rPr>
        <w:t xml:space="preserve">o </w:t>
      </w:r>
      <w:r w:rsidRPr="00986790">
        <w:rPr>
          <w:rFonts w:ascii="Garamond" w:hAnsi="Garamond"/>
        </w:rPr>
        <w:t>13,6%</w:t>
      </w:r>
      <w:r w:rsidRPr="00221D9B">
        <w:rPr>
          <w:rFonts w:ascii="Garamond" w:hAnsi="Garamond"/>
        </w:rPr>
        <w:t>).</w:t>
      </w:r>
      <w:r>
        <w:rPr>
          <w:rFonts w:ascii="Garamond" w:hAnsi="Garamond"/>
        </w:rPr>
        <w:t xml:space="preserve"> J</w:t>
      </w:r>
      <w:r w:rsidRPr="00221D9B">
        <w:rPr>
          <w:rFonts w:ascii="Garamond" w:hAnsi="Garamond"/>
        </w:rPr>
        <w:t>ednak</w:t>
      </w:r>
      <w:r>
        <w:rPr>
          <w:rFonts w:ascii="Garamond" w:hAnsi="Garamond"/>
        </w:rPr>
        <w:t>że,</w:t>
      </w:r>
      <w:r w:rsidRPr="00221D9B"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Pr="00681E49">
        <w:rPr>
          <w:rFonts w:ascii="Garamond" w:hAnsi="Garamond"/>
        </w:rPr>
        <w:t xml:space="preserve">omimo następującej poprawy </w:t>
      </w:r>
      <w:r w:rsidRPr="00221D9B">
        <w:rPr>
          <w:rFonts w:ascii="Garamond" w:hAnsi="Garamond"/>
        </w:rPr>
        <w:t>o</w:t>
      </w:r>
      <w:r w:rsidRPr="00221D9B">
        <w:rPr>
          <w:rFonts w:ascii="Garamond" w:eastAsia="Calibri" w:hAnsi="Garamond"/>
          <w:bCs/>
          <w:lang w:eastAsia="en-US"/>
        </w:rPr>
        <w:t>dsetek dzieci objętych edukacją przedszkolną</w:t>
      </w:r>
      <w:r>
        <w:rPr>
          <w:rFonts w:ascii="Garamond" w:eastAsia="Calibri" w:hAnsi="Garamond"/>
          <w:bCs/>
          <w:lang w:eastAsia="en-US"/>
        </w:rPr>
        <w:t>, wynoszący 80,5%,</w:t>
      </w:r>
      <w:r w:rsidRPr="00221D9B">
        <w:rPr>
          <w:rFonts w:ascii="Garamond" w:eastAsia="Calibri" w:hAnsi="Garamond"/>
          <w:bCs/>
          <w:lang w:eastAsia="en-US"/>
        </w:rPr>
        <w:t xml:space="preserve"> jest nadal jednym z najniższych w kraju, a dostęp do edukacji przedszkolnej jest znacznie zróżnicowany przestrzennie.</w:t>
      </w:r>
    </w:p>
    <w:p w14:paraId="07B0DF48" w14:textId="77777777" w:rsidR="00894122" w:rsidRDefault="00335B6A" w:rsidP="00894122">
      <w:pPr>
        <w:spacing w:before="80" w:after="80" w:line="288" w:lineRule="auto"/>
        <w:jc w:val="both"/>
        <w:rPr>
          <w:rFonts w:ascii="Garamond" w:hAnsi="Garamond"/>
          <w:b/>
          <w:bCs/>
          <w:lang w:eastAsia="en-US"/>
        </w:rPr>
      </w:pPr>
      <w:r w:rsidRPr="006C7E62">
        <w:rPr>
          <w:rFonts w:ascii="Garamond" w:eastAsia="Calibri" w:hAnsi="Garamond"/>
          <w:b/>
          <w:bCs/>
          <w:lang w:eastAsia="en-US"/>
        </w:rPr>
        <w:t xml:space="preserve">Kształcenie ogólne </w:t>
      </w:r>
      <w:r w:rsidR="006C7E62">
        <w:rPr>
          <w:rFonts w:ascii="Garamond" w:eastAsia="Calibri" w:hAnsi="Garamond"/>
          <w:b/>
          <w:bCs/>
          <w:lang w:eastAsia="en-US"/>
        </w:rPr>
        <w:t>i</w:t>
      </w:r>
      <w:r w:rsidRPr="006C7E62">
        <w:rPr>
          <w:rFonts w:ascii="Garamond" w:eastAsia="Calibri" w:hAnsi="Garamond"/>
          <w:b/>
          <w:bCs/>
          <w:lang w:eastAsia="en-US"/>
        </w:rPr>
        <w:t xml:space="preserve"> wsparcie uczniów uzdolnionyc</w:t>
      </w:r>
      <w:r>
        <w:rPr>
          <w:rFonts w:ascii="Garamond" w:eastAsia="Calibri" w:hAnsi="Garamond"/>
          <w:b/>
          <w:bCs/>
          <w:lang w:eastAsia="en-US"/>
        </w:rPr>
        <w:t>h</w:t>
      </w:r>
    </w:p>
    <w:p w14:paraId="2088B0CB" w14:textId="0A3BAE32" w:rsidR="00EC1A26" w:rsidRPr="00EC1A26" w:rsidRDefault="00335B6A" w:rsidP="00894122">
      <w:pPr>
        <w:spacing w:before="80" w:after="80" w:line="288" w:lineRule="auto"/>
        <w:jc w:val="both"/>
        <w:rPr>
          <w:rFonts w:ascii="Garamond" w:hAnsi="Garamond"/>
        </w:rPr>
      </w:pPr>
      <w:r w:rsidRPr="00EC1A26">
        <w:rPr>
          <w:rFonts w:ascii="Garamond" w:hAnsi="Garamond"/>
        </w:rPr>
        <w:t xml:space="preserve">W województwie pomorskim utrzymuje się tendencja polaryzacji wyników wszystkich egzaminów zewnętrznych ze względu na lokalizację szkoły, np. w 2018 r. średni wynik egzaminu gimnazjalnego na wsiach osiągnął 63,0% w części humanistycznej (język polski) </w:t>
      </w:r>
      <w:r w:rsidRPr="00EC1A26">
        <w:rPr>
          <w:rFonts w:ascii="Garamond" w:hAnsi="Garamond"/>
        </w:rPr>
        <w:br/>
        <w:t>i 47% w części matematyczno-przyrodniczej (matematyka), podczas gdy w miastach powyżej 100 tys. mieszkańców wyniki te kształtowały się na poziomie odpowiednio: 72,0% i 58%. Niższa od wyników kraju pozostaje też zd</w:t>
      </w:r>
      <w:r w:rsidR="00894122" w:rsidRPr="00EC1A26">
        <w:rPr>
          <w:rFonts w:ascii="Garamond" w:hAnsi="Garamond"/>
        </w:rPr>
        <w:t>awalność egzaminu maturalnego (</w:t>
      </w:r>
      <w:r w:rsidRPr="00EC1A26">
        <w:rPr>
          <w:rFonts w:ascii="Garamond" w:hAnsi="Garamond"/>
        </w:rPr>
        <w:t xml:space="preserve">w 2018 r. – pomorskie:  77,4%, kraj: 79,7%). </w:t>
      </w:r>
      <w:r w:rsidR="00EC1A26" w:rsidRPr="00EC1A26">
        <w:rPr>
          <w:rFonts w:ascii="Garamond" w:hAnsi="Garamond"/>
        </w:rPr>
        <w:t xml:space="preserve">Wsparcie kształcenia ogólnego w pomorskich szkołach podejmowane jest z poziomu regionu m.in. poprzez działania realizowane przez wojewódzkie placówki doskonalenia nauczycieli i biblioteki pedagogiczne, które zainicjowały powstanie oraz moderują 82 przedmiotowych i problemowych sieci współpracy dla nauczycieli i dyrektorów szkół. Jednocześnie intensywnie rozwijają się działania służące ukierunkowanemu wsparciu dzieci i młodzieży szczególnie uzdolnionej m.in. poprzez realizację </w:t>
      </w:r>
      <w:r w:rsidR="00EC1A26" w:rsidRPr="00EC1A26">
        <w:rPr>
          <w:rFonts w:ascii="Garamond" w:hAnsi="Garamond"/>
          <w:i/>
        </w:rPr>
        <w:t>Programu wspierania edukacji uzdolnionych dzieci i młodzieży – mieszkańców województwa pomorskiego</w:t>
      </w:r>
      <w:r w:rsidR="00EC1A26" w:rsidRPr="00EC1A26">
        <w:rPr>
          <w:rFonts w:ascii="Garamond" w:hAnsi="Garamond"/>
        </w:rPr>
        <w:t xml:space="preserve"> (wsparcie stypendialne) oraz poprzez przedsięwzięcie strategiczne </w:t>
      </w:r>
      <w:r w:rsidR="00EC1A26" w:rsidRPr="00EC1A26">
        <w:rPr>
          <w:rFonts w:ascii="Garamond" w:hAnsi="Garamond"/>
          <w:i/>
        </w:rPr>
        <w:t>Zdolni z Pomorza</w:t>
      </w:r>
      <w:r w:rsidR="00EC1A26" w:rsidRPr="00EC1A26">
        <w:rPr>
          <w:rFonts w:ascii="Garamond" w:hAnsi="Garamond"/>
        </w:rPr>
        <w:t xml:space="preserve"> realizowane przez Samorząd Województwa Pomorskiego w partnerstwie z samorządami powiatowymi i szkołami wyższymi (diagnoza i wszechstronne wsparcie uzdolnień).</w:t>
      </w:r>
    </w:p>
    <w:p w14:paraId="318349E4" w14:textId="41E28375" w:rsidR="005C2021" w:rsidRPr="00221D9B" w:rsidRDefault="005C2021" w:rsidP="00894122">
      <w:pPr>
        <w:spacing w:before="80" w:after="80" w:line="288" w:lineRule="auto"/>
        <w:jc w:val="both"/>
        <w:rPr>
          <w:rFonts w:ascii="Garamond" w:hAnsi="Garamond"/>
          <w:b/>
          <w:bCs/>
          <w:lang w:eastAsia="en-US"/>
        </w:rPr>
      </w:pPr>
      <w:r w:rsidRPr="00221D9B">
        <w:rPr>
          <w:rFonts w:ascii="Garamond" w:hAnsi="Garamond"/>
          <w:b/>
          <w:bCs/>
          <w:lang w:eastAsia="en-US"/>
        </w:rPr>
        <w:t>Szkolnictwo zawodowe</w:t>
      </w:r>
    </w:p>
    <w:p w14:paraId="14B681BA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/>
          <w:highlight w:val="yellow"/>
          <w:lang w:eastAsia="en-US"/>
        </w:rPr>
      </w:pPr>
      <w:r w:rsidRPr="00221D9B">
        <w:rPr>
          <w:rFonts w:ascii="Garamond" w:eastAsia="Calibri" w:hAnsi="Garamond"/>
          <w:lang w:eastAsia="en-US"/>
        </w:rPr>
        <w:t>Mimo podejmowanych działań spada zainteresowanie szkołami zawodowymi/branżowymi</w:t>
      </w:r>
      <w:r>
        <w:rPr>
          <w:rFonts w:ascii="Garamond" w:eastAsia="Calibri" w:hAnsi="Garamond"/>
          <w:lang w:eastAsia="en-US"/>
        </w:rPr>
        <w:t>.</w:t>
      </w:r>
      <w:r w:rsidRPr="00221D9B">
        <w:rPr>
          <w:rFonts w:ascii="Garamond" w:eastAsia="Calibri" w:hAnsi="Garamond"/>
          <w:lang w:eastAsia="en-US"/>
        </w:rPr>
        <w:t xml:space="preserve"> </w:t>
      </w:r>
      <w:r w:rsidRPr="00221D9B">
        <w:rPr>
          <w:rFonts w:ascii="Garamond" w:hAnsi="Garamond"/>
        </w:rPr>
        <w:t>Liczba uczniów szkół zawodowych w województwie pomorskim zmniejsza się w w</w:t>
      </w:r>
      <w:r>
        <w:rPr>
          <w:rFonts w:ascii="Garamond" w:hAnsi="Garamond"/>
        </w:rPr>
        <w:t>iększości</w:t>
      </w:r>
      <w:r w:rsidRPr="00221D9B">
        <w:rPr>
          <w:rFonts w:ascii="Garamond" w:hAnsi="Garamond"/>
        </w:rPr>
        <w:t xml:space="preserve"> powiat</w:t>
      </w:r>
      <w:r>
        <w:rPr>
          <w:rFonts w:ascii="Garamond" w:hAnsi="Garamond"/>
        </w:rPr>
        <w:t>ów, z </w:t>
      </w:r>
      <w:r w:rsidRPr="00221D9B">
        <w:rPr>
          <w:rFonts w:ascii="Garamond" w:hAnsi="Garamond"/>
        </w:rPr>
        <w:t>wyjątkiem powiatu gdańskiego,</w:t>
      </w:r>
      <w:r>
        <w:rPr>
          <w:rFonts w:ascii="Garamond" w:hAnsi="Garamond"/>
        </w:rPr>
        <w:t xml:space="preserve"> wejherowskiego, chojnickiego i </w:t>
      </w:r>
      <w:r w:rsidRPr="00221D9B">
        <w:rPr>
          <w:rFonts w:ascii="Garamond" w:hAnsi="Garamond"/>
        </w:rPr>
        <w:t>lęborskiego. Największa dynamika spadku dotyczy powiatów: nowodwors</w:t>
      </w:r>
      <w:r>
        <w:rPr>
          <w:rFonts w:ascii="Garamond" w:hAnsi="Garamond"/>
        </w:rPr>
        <w:t>kiego, Sopotu i </w:t>
      </w:r>
      <w:r w:rsidRPr="00221D9B">
        <w:rPr>
          <w:rFonts w:ascii="Garamond" w:hAnsi="Garamond"/>
        </w:rPr>
        <w:t>sztumskiego. Najliczniejsza grupa uczniów skupiona była w technikach (67% uczniów szkół zawodowych).</w:t>
      </w:r>
    </w:p>
    <w:p w14:paraId="389B8481" w14:textId="77777777" w:rsidR="005C2021" w:rsidRDefault="005C2021" w:rsidP="005C2021">
      <w:pPr>
        <w:spacing w:before="80" w:after="80" w:line="288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eastAsia="Calibri" w:hAnsi="Garamond"/>
          <w:lang w:eastAsia="en-US"/>
        </w:rPr>
        <w:t>W roku szkolnym 2017/2018 w województwie pomorskim uczn</w:t>
      </w:r>
      <w:r>
        <w:rPr>
          <w:rFonts w:ascii="Garamond" w:eastAsia="Calibri" w:hAnsi="Garamond"/>
          <w:lang w:eastAsia="en-US"/>
        </w:rPr>
        <w:t>iowie I klas branżowych szkół I </w:t>
      </w:r>
      <w:r w:rsidRPr="00221D9B">
        <w:rPr>
          <w:rFonts w:ascii="Garamond" w:eastAsia="Calibri" w:hAnsi="Garamond"/>
          <w:lang w:eastAsia="en-US"/>
        </w:rPr>
        <w:t xml:space="preserve">stopnia stanowili 18,1% ogółu uczniów klas I szkół ponadgimnazjalnych (w Polsce </w:t>
      </w:r>
      <w:r>
        <w:rPr>
          <w:rFonts w:ascii="Garamond" w:eastAsia="Calibri" w:hAnsi="Garamond"/>
          <w:lang w:eastAsia="en-US"/>
        </w:rPr>
        <w:t>14,3%). W </w:t>
      </w:r>
      <w:r w:rsidRPr="00221D9B">
        <w:rPr>
          <w:rFonts w:ascii="Garamond" w:eastAsia="Calibri" w:hAnsi="Garamond"/>
          <w:lang w:eastAsia="en-US"/>
        </w:rPr>
        <w:t>przypadku techników i liceów ogólnokształcących było to z kolei odpowiednio 39% i 42,9% (średnia dla kraju – 40,6% i 45,1%). Uczniowie branżowych szkół I stopnia w roku szkolnym 2017/2018 stanowili największą grupę uczniów I klas szkół ponadgimnazjalnych w powiecie kartuskim, bytowskim i kościerskim. W przypadku techników wyróżniał się powiat słups</w:t>
      </w:r>
      <w:r>
        <w:rPr>
          <w:rFonts w:ascii="Garamond" w:eastAsia="Calibri" w:hAnsi="Garamond"/>
          <w:lang w:eastAsia="en-US"/>
        </w:rPr>
        <w:t>ki i </w:t>
      </w:r>
      <w:r w:rsidRPr="00221D9B">
        <w:rPr>
          <w:rFonts w:ascii="Garamond" w:eastAsia="Calibri" w:hAnsi="Garamond"/>
          <w:lang w:eastAsia="en-US"/>
        </w:rPr>
        <w:t xml:space="preserve">Słupsk, a w przypadku liceów ogólnokształcących </w:t>
      </w:r>
      <w:r>
        <w:rPr>
          <w:rFonts w:ascii="Garamond" w:eastAsia="Calibri" w:hAnsi="Garamond"/>
          <w:lang w:eastAsia="en-US"/>
        </w:rPr>
        <w:t>–</w:t>
      </w:r>
      <w:r w:rsidRPr="00221D9B">
        <w:rPr>
          <w:rFonts w:ascii="Garamond" w:eastAsia="Calibri" w:hAnsi="Garamond"/>
          <w:lang w:eastAsia="en-US"/>
        </w:rPr>
        <w:t xml:space="preserve"> Trójmiasto. </w:t>
      </w:r>
    </w:p>
    <w:p w14:paraId="0F2C5B69" w14:textId="77777777" w:rsidR="00894122" w:rsidRDefault="005C2021" w:rsidP="00894122">
      <w:pPr>
        <w:spacing w:before="80" w:after="80" w:line="288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hAnsi="Garamond"/>
        </w:rPr>
        <w:t>Wskutek działań podjętych przez Samorząd Województwa Pomorskiego</w:t>
      </w:r>
      <w:r>
        <w:rPr>
          <w:rStyle w:val="Odwoanieprzypisudolnego"/>
          <w:rFonts w:ascii="Garamond" w:hAnsi="Garamond"/>
        </w:rPr>
        <w:footnoteReference w:id="15"/>
      </w:r>
      <w:r>
        <w:rPr>
          <w:rFonts w:ascii="Garamond" w:hAnsi="Garamond"/>
        </w:rPr>
        <w:t xml:space="preserve"> </w:t>
      </w:r>
      <w:r w:rsidRPr="00221D9B">
        <w:rPr>
          <w:rFonts w:ascii="Garamond" w:hAnsi="Garamond"/>
        </w:rPr>
        <w:t xml:space="preserve">(we współpracy z organami prowadzącymi, instytucjami reprezentującymi pracodawców oraz instytucjami rynku pracy), zmienia się profil kształcenia zawodowego w regionie. Jest lepiej dostosowany do zmieniającej się sytuacji społeczno-gospodarczej oraz potrzeb branż kluczowych dla rozwoju województwa. Jednak w dalszym ciągu istnieje konieczność systemowego wsparcia współpracy szkół zawodowych z pracodawcami i instytucjami rynku pracy. </w:t>
      </w:r>
    </w:p>
    <w:p w14:paraId="1BE73059" w14:textId="77777777" w:rsidR="00EC1A26" w:rsidRDefault="00EC1A26" w:rsidP="00894122">
      <w:pPr>
        <w:spacing w:before="80" w:after="80" w:line="288" w:lineRule="auto"/>
        <w:jc w:val="both"/>
        <w:rPr>
          <w:rFonts w:ascii="Garamond" w:hAnsi="Garamond"/>
          <w:b/>
          <w:bCs/>
          <w:lang w:eastAsia="en-US"/>
        </w:rPr>
      </w:pPr>
    </w:p>
    <w:p w14:paraId="1AAF3749" w14:textId="77777777" w:rsidR="00EC1A26" w:rsidRDefault="00EC1A26" w:rsidP="00894122">
      <w:pPr>
        <w:spacing w:before="80" w:after="80" w:line="288" w:lineRule="auto"/>
        <w:jc w:val="both"/>
        <w:rPr>
          <w:rFonts w:ascii="Garamond" w:hAnsi="Garamond"/>
          <w:b/>
          <w:bCs/>
          <w:lang w:eastAsia="en-US"/>
        </w:rPr>
      </w:pPr>
    </w:p>
    <w:p w14:paraId="77A34E72" w14:textId="69F943E9" w:rsidR="005C2021" w:rsidRPr="00894122" w:rsidRDefault="005C2021" w:rsidP="00894122">
      <w:pPr>
        <w:spacing w:before="80" w:after="80" w:line="288" w:lineRule="auto"/>
        <w:jc w:val="both"/>
        <w:rPr>
          <w:rFonts w:ascii="Garamond" w:eastAsia="Calibri" w:hAnsi="Garamond"/>
          <w:lang w:eastAsia="en-US"/>
        </w:rPr>
      </w:pPr>
      <w:r w:rsidRPr="00221D9B">
        <w:rPr>
          <w:rFonts w:ascii="Garamond" w:hAnsi="Garamond"/>
          <w:b/>
          <w:bCs/>
          <w:lang w:eastAsia="en-US"/>
        </w:rPr>
        <w:t>Kształcenie ustawiczne</w:t>
      </w:r>
    </w:p>
    <w:p w14:paraId="4F055330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/>
          <w:highlight w:val="yellow"/>
          <w:lang w:eastAsia="en-US"/>
        </w:rPr>
      </w:pPr>
      <w:r w:rsidRPr="00221D9B">
        <w:rPr>
          <w:rFonts w:ascii="Garamond" w:eastAsia="Calibri" w:hAnsi="Garamond"/>
          <w:lang w:eastAsia="en-US"/>
        </w:rPr>
        <w:t xml:space="preserve">Spada udział mieszkańców województwa w procesie kształcenia ustawicznego. </w:t>
      </w:r>
      <w:r w:rsidRPr="00221D9B">
        <w:rPr>
          <w:rFonts w:ascii="Garamond" w:hAnsi="Garamond"/>
        </w:rPr>
        <w:t xml:space="preserve">W szczególności obserwuje się systematyczny spadek aktywności szkoleniowej i samokształceniowej osób </w:t>
      </w:r>
      <w:r>
        <w:rPr>
          <w:rFonts w:ascii="Garamond" w:hAnsi="Garamond"/>
        </w:rPr>
        <w:t xml:space="preserve">w wieku </w:t>
      </w:r>
      <w:r w:rsidRPr="00221D9B">
        <w:rPr>
          <w:rFonts w:ascii="Garamond" w:hAnsi="Garamond"/>
        </w:rPr>
        <w:t>powyżej 45 lat. Mimo, że udział mieszkańców w kształceniu jest wyższy niż średnio w kraju (5,3% przy 4% w Polsce) i 3. najlepszy wśród polskich regionów, to znacznie odbiega od średniej dla krajów Unii Europejskiej (10,9%). Częściej swoje umi</w:t>
      </w:r>
      <w:r>
        <w:rPr>
          <w:rFonts w:ascii="Garamond" w:hAnsi="Garamond"/>
        </w:rPr>
        <w:t>ejętności podnoszą pracujący, w </w:t>
      </w:r>
      <w:r w:rsidRPr="00221D9B">
        <w:rPr>
          <w:rFonts w:ascii="Garamond" w:hAnsi="Garamond"/>
        </w:rPr>
        <w:t>szczególności kobiety.</w:t>
      </w:r>
    </w:p>
    <w:p w14:paraId="1A55484F" w14:textId="77777777" w:rsidR="005C2021" w:rsidRPr="00221D9B" w:rsidRDefault="005C2021" w:rsidP="005C2021">
      <w:pPr>
        <w:spacing w:before="80" w:after="80" w:line="288" w:lineRule="auto"/>
        <w:rPr>
          <w:rFonts w:ascii="Garamond" w:eastAsia="MS Mincho" w:hAnsi="Garamond"/>
          <w:b/>
          <w:lang w:eastAsia="ja-JP"/>
        </w:rPr>
      </w:pPr>
      <w:r w:rsidRPr="00221D9B">
        <w:rPr>
          <w:rFonts w:ascii="Garamond" w:eastAsia="MS Mincho" w:hAnsi="Garamond"/>
          <w:b/>
          <w:lang w:eastAsia="ja-JP"/>
        </w:rPr>
        <w:t>Szkolnictwo wyższe</w:t>
      </w:r>
    </w:p>
    <w:p w14:paraId="54C3B971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MS Mincho" w:hAnsi="Garamond"/>
          <w:lang w:eastAsia="ja-JP"/>
        </w:rPr>
      </w:pPr>
      <w:r w:rsidRPr="00221D9B">
        <w:rPr>
          <w:rFonts w:ascii="Garamond" w:eastAsia="MS Mincho" w:hAnsi="Garamond"/>
          <w:lang w:eastAsia="ja-JP"/>
        </w:rPr>
        <w:t>W 2018</w:t>
      </w:r>
      <w:r>
        <w:rPr>
          <w:rFonts w:ascii="Garamond" w:eastAsia="MS Mincho" w:hAnsi="Garamond"/>
          <w:lang w:eastAsia="ja-JP"/>
        </w:rPr>
        <w:t xml:space="preserve"> r.</w:t>
      </w:r>
      <w:r w:rsidRPr="00221D9B">
        <w:rPr>
          <w:rFonts w:ascii="Garamond" w:eastAsia="MS Mincho" w:hAnsi="Garamond"/>
          <w:lang w:eastAsia="ja-JP"/>
        </w:rPr>
        <w:t xml:space="preserve"> na terenie województwa działało 28 szkół wyższych</w:t>
      </w:r>
      <w:r>
        <w:rPr>
          <w:rFonts w:ascii="Garamond" w:eastAsia="MS Mincho" w:hAnsi="Garamond"/>
          <w:lang w:eastAsia="ja-JP"/>
        </w:rPr>
        <w:t>, w tym 9 uczelni publicznych i </w:t>
      </w:r>
      <w:r w:rsidRPr="00221D9B">
        <w:rPr>
          <w:rFonts w:ascii="Garamond" w:eastAsia="MS Mincho" w:hAnsi="Garamond"/>
          <w:lang w:eastAsia="ja-JP"/>
        </w:rPr>
        <w:t>19 niepublicznych. Liczba studentów systematycznie spada</w:t>
      </w:r>
      <w:r>
        <w:rPr>
          <w:rFonts w:ascii="Garamond" w:eastAsia="MS Mincho" w:hAnsi="Garamond"/>
          <w:lang w:eastAsia="ja-JP"/>
        </w:rPr>
        <w:t>,</w:t>
      </w:r>
      <w:r w:rsidRPr="00221D9B">
        <w:rPr>
          <w:rFonts w:ascii="Garamond" w:eastAsia="MS Mincho" w:hAnsi="Garamond"/>
          <w:lang w:eastAsia="ja-JP"/>
        </w:rPr>
        <w:t xml:space="preserve"> ale ich udział w przeliczeniu na 10 tys. mieszkańców (6,9%) jest większy niż udział w ludności w wieku 19-24 lat (6,0%). Z łącznej liczby 93,4 tys. studentów studiujących na Pomorzu (6,6% ogólnej liczby studentów na polskich uczelniach), 76,7% kształci się w uczelniach publicznych. </w:t>
      </w:r>
    </w:p>
    <w:p w14:paraId="73AE0D79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eastAsia="MS Mincho" w:hAnsi="Garamond"/>
          <w:lang w:eastAsia="ja-JP"/>
        </w:rPr>
      </w:pPr>
      <w:r w:rsidRPr="00221D9B">
        <w:rPr>
          <w:rFonts w:ascii="Garamond" w:eastAsia="MS Mincho" w:hAnsi="Garamond"/>
          <w:lang w:eastAsia="ja-JP"/>
        </w:rPr>
        <w:t>Liczba studentów cudzoziemców, którzy studiują na Pomorzu sukcesywnie rośnie</w:t>
      </w:r>
      <w:r>
        <w:rPr>
          <w:rFonts w:ascii="Garamond" w:eastAsia="MS Mincho" w:hAnsi="Garamond"/>
          <w:lang w:eastAsia="ja-JP"/>
        </w:rPr>
        <w:t>.</w:t>
      </w:r>
      <w:r w:rsidRPr="00221D9B">
        <w:rPr>
          <w:rFonts w:ascii="Garamond" w:eastAsia="MS Mincho" w:hAnsi="Garamond"/>
          <w:lang w:eastAsia="ja-JP"/>
        </w:rPr>
        <w:t xml:space="preserve"> </w:t>
      </w:r>
      <w:r>
        <w:rPr>
          <w:rFonts w:ascii="Garamond" w:eastAsia="MS Mincho" w:hAnsi="Garamond"/>
          <w:lang w:eastAsia="ja-JP"/>
        </w:rPr>
        <w:t>W</w:t>
      </w:r>
      <w:r w:rsidRPr="00221D9B">
        <w:rPr>
          <w:rFonts w:ascii="Garamond" w:eastAsia="MS Mincho" w:hAnsi="Garamond"/>
          <w:lang w:eastAsia="ja-JP"/>
        </w:rPr>
        <w:t xml:space="preserve"> roku akademickim 2017/2018 było to</w:t>
      </w:r>
      <w:r>
        <w:rPr>
          <w:rFonts w:ascii="Garamond" w:eastAsia="MS Mincho" w:hAnsi="Garamond"/>
          <w:lang w:eastAsia="ja-JP"/>
        </w:rPr>
        <w:t xml:space="preserve"> prawie 3,5 tys.</w:t>
      </w:r>
      <w:r w:rsidRPr="00221D9B">
        <w:rPr>
          <w:rFonts w:ascii="Garamond" w:eastAsia="MS Mincho" w:hAnsi="Garamond"/>
          <w:lang w:eastAsia="ja-JP"/>
        </w:rPr>
        <w:t xml:space="preserve"> osób, co stanowi wzrost o 19,4% w stosunku do poprzedniego roku akademickiego </w:t>
      </w:r>
      <w:r>
        <w:rPr>
          <w:rFonts w:ascii="Garamond" w:eastAsia="MS Mincho" w:hAnsi="Garamond"/>
          <w:lang w:eastAsia="ja-JP"/>
        </w:rPr>
        <w:t>(</w:t>
      </w:r>
      <w:r w:rsidRPr="00221D9B">
        <w:rPr>
          <w:rFonts w:ascii="Garamond" w:eastAsia="MS Mincho" w:hAnsi="Garamond"/>
          <w:lang w:eastAsia="ja-JP"/>
        </w:rPr>
        <w:t>i o 144,</w:t>
      </w:r>
      <w:r>
        <w:rPr>
          <w:rFonts w:ascii="Garamond" w:eastAsia="MS Mincho" w:hAnsi="Garamond"/>
          <w:lang w:eastAsia="ja-JP"/>
        </w:rPr>
        <w:t>6</w:t>
      </w:r>
      <w:r w:rsidRPr="00221D9B">
        <w:rPr>
          <w:rFonts w:ascii="Garamond" w:eastAsia="MS Mincho" w:hAnsi="Garamond"/>
          <w:lang w:eastAsia="ja-JP"/>
        </w:rPr>
        <w:t xml:space="preserve">% od roku akademickiego 2012/2013), ale wciąż są to wyniki niższe od średniej krajowej. </w:t>
      </w:r>
    </w:p>
    <w:p w14:paraId="7747CA99" w14:textId="77777777" w:rsidR="005C2021" w:rsidRDefault="005C2021" w:rsidP="005C2021">
      <w:pPr>
        <w:spacing w:before="80" w:after="120" w:line="276" w:lineRule="auto"/>
        <w:jc w:val="both"/>
        <w:rPr>
          <w:rFonts w:ascii="Garamond" w:hAnsi="Garamond" w:cs="Tahoma"/>
          <w:b/>
          <w:bCs/>
          <w:color w:val="0070C0"/>
        </w:rPr>
      </w:pPr>
      <w:r>
        <w:rPr>
          <w:rFonts w:ascii="Garamond" w:hAnsi="Garamond" w:cs="Tahoma"/>
          <w:b/>
          <w:bCs/>
          <w:color w:val="0070C0"/>
        </w:rPr>
        <w:t>Integracja społeczna</w:t>
      </w:r>
    </w:p>
    <w:p w14:paraId="1834424D" w14:textId="77777777" w:rsidR="005C2021" w:rsidRPr="00F24822" w:rsidRDefault="005C2021" w:rsidP="005C2021">
      <w:pPr>
        <w:spacing w:before="80" w:after="120" w:line="276" w:lineRule="auto"/>
        <w:jc w:val="both"/>
        <w:rPr>
          <w:rFonts w:ascii="Garamond" w:eastAsia="Calibri" w:hAnsi="Garamond"/>
          <w:b/>
          <w:szCs w:val="22"/>
          <w:lang w:eastAsia="en-US"/>
        </w:rPr>
      </w:pPr>
      <w:r w:rsidRPr="00F24822">
        <w:rPr>
          <w:rFonts w:ascii="Garamond" w:eastAsia="Calibri" w:hAnsi="Garamond"/>
          <w:b/>
          <w:szCs w:val="22"/>
          <w:lang w:eastAsia="en-US"/>
        </w:rPr>
        <w:t>Ubóstwo i pomoc społeczna</w:t>
      </w:r>
    </w:p>
    <w:p w14:paraId="27E03B0C" w14:textId="77777777" w:rsidR="005C2021" w:rsidRDefault="005C2021" w:rsidP="005C2021">
      <w:pPr>
        <w:spacing w:before="80" w:after="120" w:line="276" w:lineRule="auto"/>
        <w:jc w:val="both"/>
        <w:rPr>
          <w:rFonts w:ascii="Garamond" w:eastAsia="Calibri" w:hAnsi="Garamond"/>
          <w:szCs w:val="22"/>
          <w:lang w:eastAsia="en-US"/>
        </w:rPr>
      </w:pPr>
      <w:r w:rsidRPr="00F24822">
        <w:rPr>
          <w:rFonts w:ascii="Garamond" w:eastAsia="Calibri" w:hAnsi="Garamond"/>
          <w:szCs w:val="22"/>
          <w:lang w:eastAsia="en-US"/>
        </w:rPr>
        <w:t xml:space="preserve">Podobnie jak w całym kraju, w województwie pomorskim </w:t>
      </w:r>
      <w:r>
        <w:rPr>
          <w:rFonts w:ascii="Garamond" w:eastAsia="Calibri" w:hAnsi="Garamond"/>
          <w:lang w:eastAsia="en-US"/>
        </w:rPr>
        <w:t>o</w:t>
      </w:r>
      <w:r w:rsidRPr="009039B9">
        <w:rPr>
          <w:rFonts w:ascii="Garamond" w:eastAsia="Calibri" w:hAnsi="Garamond"/>
          <w:lang w:eastAsia="en-US"/>
        </w:rPr>
        <w:t>bserwuje się spadek liczby osób żyjących poniżej granicy ubóstwa, głównie z powodu</w:t>
      </w:r>
      <w:r>
        <w:rPr>
          <w:rFonts w:ascii="Garamond" w:eastAsia="Calibri" w:hAnsi="Garamond"/>
          <w:lang w:eastAsia="en-US"/>
        </w:rPr>
        <w:t xml:space="preserve"> dobrej sytuacji na rynku pracy (</w:t>
      </w:r>
      <w:r w:rsidRPr="009039B9">
        <w:rPr>
          <w:rFonts w:ascii="Garamond" w:eastAsia="Calibri" w:hAnsi="Garamond"/>
          <w:lang w:eastAsia="en-US"/>
        </w:rPr>
        <w:t>bezrobocie przestaje być dominującym powodem przyznania świadczeń z pomocy społecznej</w:t>
      </w:r>
      <w:r>
        <w:rPr>
          <w:rFonts w:ascii="Garamond" w:eastAsia="Calibri" w:hAnsi="Garamond"/>
          <w:lang w:eastAsia="en-US"/>
        </w:rPr>
        <w:t>)</w:t>
      </w:r>
      <w:r w:rsidRPr="009039B9">
        <w:rPr>
          <w:rFonts w:ascii="Garamond" w:eastAsia="Calibri" w:hAnsi="Garamond"/>
          <w:lang w:eastAsia="en-US"/>
        </w:rPr>
        <w:t xml:space="preserve">. </w:t>
      </w:r>
      <w:r w:rsidRPr="00F24822">
        <w:rPr>
          <w:rFonts w:ascii="Garamond" w:eastAsia="Calibri" w:hAnsi="Garamond"/>
          <w:szCs w:val="22"/>
          <w:lang w:eastAsia="en-US"/>
        </w:rPr>
        <w:t>Wskaźnik granicy ubóstwa skrajnego (minimum egzystencji) w 2015 r. by</w:t>
      </w:r>
      <w:r>
        <w:rPr>
          <w:rFonts w:ascii="Garamond" w:eastAsia="Calibri" w:hAnsi="Garamond"/>
          <w:szCs w:val="22"/>
          <w:lang w:eastAsia="en-US"/>
        </w:rPr>
        <w:t>ł jednym z pięciu najwyższych w </w:t>
      </w:r>
      <w:r w:rsidRPr="00F24822">
        <w:rPr>
          <w:rFonts w:ascii="Garamond" w:eastAsia="Calibri" w:hAnsi="Garamond"/>
          <w:szCs w:val="22"/>
          <w:lang w:eastAsia="en-US"/>
        </w:rPr>
        <w:t>kraju i znacznie przewyższał średnią krajową, podczas gdy w 2017 r. był jednym z najniższych w</w:t>
      </w:r>
      <w:r>
        <w:rPr>
          <w:rFonts w:ascii="Garamond" w:eastAsia="Calibri" w:hAnsi="Garamond"/>
          <w:szCs w:val="22"/>
          <w:lang w:eastAsia="en-US"/>
        </w:rPr>
        <w:t> </w:t>
      </w:r>
      <w:r w:rsidRPr="00F24822">
        <w:rPr>
          <w:rFonts w:ascii="Garamond" w:eastAsia="Calibri" w:hAnsi="Garamond"/>
          <w:szCs w:val="22"/>
          <w:lang w:eastAsia="en-US"/>
        </w:rPr>
        <w:t xml:space="preserve">Polsce (4. lokata wśród województw). Wyższą dynamikę spadku tego wskaźnika odnotowało tylko </w:t>
      </w:r>
      <w:r w:rsidR="00CB573E">
        <w:rPr>
          <w:rFonts w:ascii="Garamond" w:eastAsia="Calibri" w:hAnsi="Garamond"/>
          <w:szCs w:val="22"/>
          <w:lang w:eastAsia="en-US"/>
        </w:rPr>
        <w:t>ś</w:t>
      </w:r>
      <w:r w:rsidRPr="00F24822">
        <w:rPr>
          <w:rFonts w:ascii="Garamond" w:eastAsia="Calibri" w:hAnsi="Garamond"/>
          <w:szCs w:val="22"/>
          <w:lang w:eastAsia="en-US"/>
        </w:rPr>
        <w:t>więtokrzyskie (5,8 pp.).</w:t>
      </w:r>
    </w:p>
    <w:p w14:paraId="6046023D" w14:textId="77777777" w:rsidR="005C2021" w:rsidRDefault="005C2021" w:rsidP="005C2021">
      <w:pPr>
        <w:spacing w:before="80" w:after="120" w:line="276" w:lineRule="auto"/>
        <w:jc w:val="both"/>
        <w:rPr>
          <w:rFonts w:ascii="Garamond" w:eastAsia="Calibri" w:hAnsi="Garamond"/>
          <w:szCs w:val="22"/>
          <w:lang w:eastAsia="en-US"/>
        </w:rPr>
      </w:pPr>
      <w:r w:rsidRPr="009039B9">
        <w:rPr>
          <w:rFonts w:ascii="Garamond" w:eastAsia="Calibri" w:hAnsi="Garamond"/>
          <w:lang w:eastAsia="en-US"/>
        </w:rPr>
        <w:t>Spada liczba osób korzystających ze świadczeń pomocy społeczne</w:t>
      </w:r>
      <w:r>
        <w:rPr>
          <w:rFonts w:ascii="Garamond" w:eastAsia="Calibri" w:hAnsi="Garamond"/>
          <w:lang w:eastAsia="en-US"/>
        </w:rPr>
        <w:t>j (r</w:t>
      </w:r>
      <w:r>
        <w:rPr>
          <w:rFonts w:ascii="Garamond" w:eastAsia="Calibri" w:hAnsi="Garamond"/>
          <w:szCs w:val="22"/>
          <w:lang w:eastAsia="en-US"/>
        </w:rPr>
        <w:t xml:space="preserve">egion znajduje się </w:t>
      </w:r>
      <w:r w:rsidRPr="00F24822">
        <w:rPr>
          <w:rFonts w:ascii="Garamond" w:eastAsia="Calibri" w:hAnsi="Garamond"/>
          <w:szCs w:val="22"/>
          <w:lang w:eastAsia="en-US"/>
        </w:rPr>
        <w:t>w piątce województw, gdzie wartość tego wskaźnika od 2015 r. spada szybciej niż w pozostałych</w:t>
      </w:r>
      <w:r>
        <w:rPr>
          <w:rFonts w:ascii="Garamond" w:eastAsia="Calibri" w:hAnsi="Garamond"/>
          <w:szCs w:val="22"/>
          <w:lang w:eastAsia="en-US"/>
        </w:rPr>
        <w:t>)</w:t>
      </w:r>
      <w:r>
        <w:rPr>
          <w:rFonts w:ascii="Garamond" w:eastAsia="Calibri" w:hAnsi="Garamond"/>
          <w:lang w:eastAsia="en-US"/>
        </w:rPr>
        <w:t>, ale</w:t>
      </w:r>
      <w:r w:rsidRPr="009039B9">
        <w:rPr>
          <w:rFonts w:ascii="Garamond" w:eastAsia="Calibri" w:hAnsi="Garamond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>u</w:t>
      </w:r>
      <w:r w:rsidRPr="009039B9">
        <w:rPr>
          <w:rFonts w:ascii="Garamond" w:eastAsia="Calibri" w:hAnsi="Garamond"/>
          <w:lang w:eastAsia="en-US"/>
        </w:rPr>
        <w:t>trzymuje się wysoki odsetek długotrwale korzystających z pom</w:t>
      </w:r>
      <w:r>
        <w:rPr>
          <w:rFonts w:ascii="Garamond" w:eastAsia="Calibri" w:hAnsi="Garamond"/>
          <w:lang w:eastAsia="en-US"/>
        </w:rPr>
        <w:t xml:space="preserve">ocy społecznej. </w:t>
      </w:r>
      <w:r>
        <w:rPr>
          <w:rFonts w:ascii="Garamond" w:eastAsia="Calibri" w:hAnsi="Garamond"/>
          <w:szCs w:val="22"/>
          <w:lang w:eastAsia="en-US"/>
        </w:rPr>
        <w:t>W 2017 r. w </w:t>
      </w:r>
      <w:r w:rsidRPr="00F24822">
        <w:rPr>
          <w:rFonts w:ascii="Garamond" w:eastAsia="Calibri" w:hAnsi="Garamond"/>
          <w:szCs w:val="22"/>
          <w:lang w:eastAsia="en-US"/>
        </w:rPr>
        <w:t>województwie ze świadczeń pomocy społecznej skorzystało 88,0 tys. osób (w tym 54,7% kobiet) z 61,1 tys. rodzin, obejmujących łącznie 1</w:t>
      </w:r>
      <w:r>
        <w:rPr>
          <w:rFonts w:ascii="Garamond" w:eastAsia="Calibri" w:hAnsi="Garamond"/>
          <w:szCs w:val="22"/>
          <w:lang w:eastAsia="en-US"/>
        </w:rPr>
        <w:t>40,8 tys. członków tych rodzin (</w:t>
      </w:r>
      <w:r w:rsidRPr="00F24822">
        <w:rPr>
          <w:rFonts w:ascii="Garamond" w:eastAsia="Calibri" w:hAnsi="Garamond"/>
          <w:szCs w:val="22"/>
          <w:lang w:eastAsia="en-US"/>
        </w:rPr>
        <w:t>w porównaniu z 2015</w:t>
      </w:r>
      <w:r>
        <w:rPr>
          <w:rFonts w:ascii="Garamond" w:eastAsia="Calibri" w:hAnsi="Garamond"/>
          <w:szCs w:val="22"/>
          <w:lang w:eastAsia="en-US"/>
        </w:rPr>
        <w:t xml:space="preserve"> r.</w:t>
      </w:r>
      <w:r w:rsidRPr="00F24822">
        <w:rPr>
          <w:rFonts w:ascii="Garamond" w:eastAsia="Calibri" w:hAnsi="Garamond"/>
          <w:szCs w:val="22"/>
          <w:lang w:eastAsia="en-US"/>
        </w:rPr>
        <w:t xml:space="preserve"> grupa osób korzystających ze świadczeń pomoc</w:t>
      </w:r>
      <w:r>
        <w:rPr>
          <w:rFonts w:ascii="Garamond" w:eastAsia="Calibri" w:hAnsi="Garamond"/>
          <w:szCs w:val="22"/>
          <w:lang w:eastAsia="en-US"/>
        </w:rPr>
        <w:t>y społecznej zmalała o ok. 1/5</w:t>
      </w:r>
      <w:r w:rsidRPr="00F24822">
        <w:rPr>
          <w:rFonts w:ascii="Garamond" w:eastAsia="Calibri" w:hAnsi="Garamond"/>
          <w:szCs w:val="22"/>
          <w:lang w:eastAsia="en-US"/>
        </w:rPr>
        <w:t>).</w:t>
      </w:r>
    </w:p>
    <w:p w14:paraId="78D0D7EA" w14:textId="77777777" w:rsidR="005C2021" w:rsidRPr="00CE3FF7" w:rsidRDefault="005C2021" w:rsidP="005C2021">
      <w:pPr>
        <w:spacing w:before="80" w:after="120" w:line="276" w:lineRule="auto"/>
        <w:jc w:val="both"/>
        <w:rPr>
          <w:rFonts w:ascii="Garamond" w:hAnsi="Garamond" w:cs="Tahoma"/>
          <w:b/>
          <w:bCs/>
        </w:rPr>
      </w:pPr>
      <w:r w:rsidRPr="00CE3FF7">
        <w:rPr>
          <w:rFonts w:ascii="Garamond" w:hAnsi="Garamond" w:cs="Tahoma"/>
          <w:b/>
          <w:bCs/>
        </w:rPr>
        <w:t>Ekonomia społeczna</w:t>
      </w:r>
    </w:p>
    <w:p w14:paraId="7EF83293" w14:textId="77777777" w:rsidR="005C2021" w:rsidRDefault="005C2021" w:rsidP="005C2021">
      <w:pPr>
        <w:spacing w:before="80" w:after="120" w:line="276" w:lineRule="auto"/>
        <w:jc w:val="both"/>
        <w:rPr>
          <w:rFonts w:ascii="Garamond" w:eastAsia="Calibri" w:hAnsi="Garamond"/>
          <w:szCs w:val="22"/>
          <w:lang w:eastAsia="en-US"/>
        </w:rPr>
      </w:pPr>
      <w:r w:rsidRPr="009039B9">
        <w:rPr>
          <w:rFonts w:ascii="Garamond" w:eastAsia="Calibri" w:hAnsi="Garamond"/>
          <w:szCs w:val="22"/>
          <w:lang w:eastAsia="en-US"/>
        </w:rPr>
        <w:t>W województwie pomorskim w latach 2014-2017 wzrosła liczba podmiotów ekonomi</w:t>
      </w:r>
      <w:r>
        <w:rPr>
          <w:rFonts w:ascii="Garamond" w:eastAsia="Calibri" w:hAnsi="Garamond"/>
          <w:szCs w:val="22"/>
          <w:lang w:eastAsia="en-US"/>
        </w:rPr>
        <w:t>i społecznej oraz jej otoczenia</w:t>
      </w:r>
      <w:r w:rsidRPr="009039B9">
        <w:rPr>
          <w:rFonts w:ascii="Garamond" w:eastAsia="Calibri" w:hAnsi="Garamond"/>
          <w:szCs w:val="22"/>
          <w:lang w:eastAsia="en-US"/>
        </w:rPr>
        <w:t xml:space="preserve">. </w:t>
      </w:r>
      <w:r>
        <w:rPr>
          <w:rFonts w:ascii="Garamond" w:eastAsia="Calibri" w:hAnsi="Garamond"/>
          <w:szCs w:val="22"/>
          <w:lang w:eastAsia="en-US"/>
        </w:rPr>
        <w:t>Liczba organizacji pozarządowych funkcjonujących w regionie w 2017 r. wyniosła  8 070 . Około 10% z nich prowadzi działalności gospodarczą. Wzrosła liczba centrów i </w:t>
      </w:r>
      <w:r w:rsidRPr="009039B9">
        <w:rPr>
          <w:rFonts w:ascii="Garamond" w:eastAsia="Calibri" w:hAnsi="Garamond"/>
          <w:szCs w:val="22"/>
          <w:lang w:eastAsia="en-US"/>
        </w:rPr>
        <w:t xml:space="preserve">klubów integracji społecznej, </w:t>
      </w:r>
      <w:r w:rsidRPr="00CE3FF7">
        <w:rPr>
          <w:rFonts w:ascii="Garamond" w:eastAsia="Calibri" w:hAnsi="Garamond"/>
          <w:lang w:eastAsia="en-US"/>
        </w:rPr>
        <w:t>a liczba uczestników prowadzonych przez nie zajęć w ostatnich latach wzrosła ponad dwukrotnie</w:t>
      </w:r>
      <w:r>
        <w:rPr>
          <w:rFonts w:ascii="Garamond" w:eastAsia="Calibri" w:hAnsi="Garamond"/>
          <w:lang w:eastAsia="en-US"/>
        </w:rPr>
        <w:t>. S</w:t>
      </w:r>
      <w:r w:rsidRPr="009039B9">
        <w:rPr>
          <w:rFonts w:ascii="Garamond" w:eastAsia="Calibri" w:hAnsi="Garamond"/>
          <w:szCs w:val="22"/>
          <w:lang w:eastAsia="en-US"/>
        </w:rPr>
        <w:t xml:space="preserve">padła </w:t>
      </w:r>
      <w:r>
        <w:rPr>
          <w:rFonts w:ascii="Garamond" w:eastAsia="Calibri" w:hAnsi="Garamond"/>
          <w:szCs w:val="22"/>
          <w:lang w:eastAsia="en-US"/>
        </w:rPr>
        <w:t xml:space="preserve">natomiast </w:t>
      </w:r>
      <w:r w:rsidRPr="009039B9">
        <w:rPr>
          <w:rFonts w:ascii="Garamond" w:eastAsia="Calibri" w:hAnsi="Garamond"/>
          <w:szCs w:val="22"/>
          <w:lang w:eastAsia="en-US"/>
        </w:rPr>
        <w:t>liczba spółdzielni socjalnych. W porównaniu do innych województw, pomorskie charakteryzuje się równomiernym terytorialnie rozmieszczeniem spółdzielni socjalnych. Tylko 9% spółdzielni zlokalizowanych jest w Gdańsku.</w:t>
      </w:r>
    </w:p>
    <w:p w14:paraId="12B93A4D" w14:textId="77777777" w:rsidR="005C2021" w:rsidRPr="00CE3FF7" w:rsidRDefault="005C2021" w:rsidP="005C2021">
      <w:pPr>
        <w:spacing w:before="80" w:after="120" w:line="276" w:lineRule="auto"/>
        <w:jc w:val="both"/>
        <w:rPr>
          <w:rFonts w:ascii="Garamond" w:eastAsia="Calibri" w:hAnsi="Garamond"/>
          <w:b/>
          <w:szCs w:val="22"/>
          <w:lang w:eastAsia="en-US"/>
        </w:rPr>
      </w:pPr>
      <w:r w:rsidRPr="00CE3FF7">
        <w:rPr>
          <w:rFonts w:ascii="Garamond" w:eastAsia="Calibri" w:hAnsi="Garamond"/>
          <w:b/>
          <w:szCs w:val="22"/>
          <w:lang w:eastAsia="en-US"/>
        </w:rPr>
        <w:t>Piecza zastępcza i wsparcie rodziny</w:t>
      </w:r>
    </w:p>
    <w:p w14:paraId="66FE4A0D" w14:textId="77777777" w:rsidR="005C2021" w:rsidRDefault="005C2021" w:rsidP="005C2021">
      <w:pPr>
        <w:spacing w:before="80" w:after="120" w:line="276" w:lineRule="auto"/>
        <w:jc w:val="both"/>
        <w:rPr>
          <w:rFonts w:ascii="Garamond" w:eastAsia="Calibri" w:hAnsi="Garamond"/>
          <w:lang w:eastAsia="en-US"/>
        </w:rPr>
      </w:pPr>
      <w:r w:rsidRPr="00CE3FF7">
        <w:rPr>
          <w:rFonts w:ascii="Garamond" w:eastAsia="Calibri" w:hAnsi="Garamond"/>
          <w:lang w:eastAsia="en-US"/>
        </w:rPr>
        <w:t>Rośnie udział rodzinnych placówek pieczy zastępczej w placówkach ogółem</w:t>
      </w:r>
      <w:r>
        <w:rPr>
          <w:rFonts w:ascii="Garamond" w:eastAsia="Calibri" w:hAnsi="Garamond"/>
          <w:lang w:eastAsia="en-US"/>
        </w:rPr>
        <w:t xml:space="preserve"> (odsetek dzieci przebywających w rodzinnej pieczy zastępczej, zbliżył się w 2017 r. do 80%)</w:t>
      </w:r>
      <w:r w:rsidRPr="00CE3FF7">
        <w:rPr>
          <w:rFonts w:ascii="Garamond" w:eastAsia="Calibri" w:hAnsi="Garamond"/>
          <w:lang w:eastAsia="en-US"/>
        </w:rPr>
        <w:t>, ale maleje ich liczba oraz przebywających w nich dzieci. Tendencje te dotyczą obu rodzajów pieczy zastępczej – rodzinnej i instytucjonalnej</w:t>
      </w:r>
      <w:r>
        <w:rPr>
          <w:rFonts w:ascii="Garamond" w:eastAsia="Calibri" w:hAnsi="Garamond"/>
          <w:lang w:eastAsia="en-US"/>
        </w:rPr>
        <w:t>.</w:t>
      </w:r>
    </w:p>
    <w:p w14:paraId="446BC9C3" w14:textId="77777777" w:rsidR="005C2021" w:rsidRDefault="005C2021" w:rsidP="005C2021">
      <w:pPr>
        <w:spacing w:before="80" w:after="120" w:line="276" w:lineRule="auto"/>
        <w:jc w:val="both"/>
        <w:rPr>
          <w:rFonts w:ascii="Garamond" w:eastAsia="Calibri" w:hAnsi="Garamond"/>
          <w:lang w:eastAsia="en-US"/>
        </w:rPr>
      </w:pPr>
      <w:r w:rsidRPr="00CE3FF7">
        <w:rPr>
          <w:rFonts w:ascii="Garamond" w:eastAsia="Calibri" w:hAnsi="Garamond"/>
          <w:lang w:eastAsia="en-US"/>
        </w:rPr>
        <w:t xml:space="preserve">Pomoc udzielana wychowankom opuszczającym pieczę zastępczą jest niewystarczająca, o czym świadczy niski odsetek osób pobierających świadczenia z powodu usamodzielnienia </w:t>
      </w:r>
      <w:r>
        <w:rPr>
          <w:rFonts w:ascii="Garamond" w:eastAsia="Calibri" w:hAnsi="Garamond"/>
          <w:lang w:eastAsia="en-US"/>
        </w:rPr>
        <w:t>(23% wszystkich wychowanków opuszczających pieczę zastępczą)</w:t>
      </w:r>
      <w:r w:rsidRPr="00CE3FF7">
        <w:rPr>
          <w:rFonts w:ascii="Garamond" w:eastAsia="Calibri" w:hAnsi="Garamond"/>
          <w:lang w:eastAsia="en-US"/>
        </w:rPr>
        <w:t xml:space="preserve"> i zagospodarowania</w:t>
      </w:r>
      <w:r>
        <w:rPr>
          <w:rFonts w:ascii="Garamond" w:eastAsia="Calibri" w:hAnsi="Garamond"/>
          <w:lang w:eastAsia="en-US"/>
        </w:rPr>
        <w:t xml:space="preserve"> (18%). </w:t>
      </w:r>
    </w:p>
    <w:p w14:paraId="76280D09" w14:textId="77777777" w:rsidR="005C2021" w:rsidRDefault="005C2021" w:rsidP="005C2021">
      <w:pPr>
        <w:spacing w:before="80" w:after="120" w:line="276" w:lineRule="auto"/>
        <w:jc w:val="both"/>
        <w:rPr>
          <w:rFonts w:ascii="Garamond" w:eastAsia="Calibri" w:hAnsi="Garamond"/>
          <w:szCs w:val="22"/>
          <w:lang w:eastAsia="en-US"/>
        </w:rPr>
      </w:pPr>
      <w:r w:rsidRPr="00CE3FF7">
        <w:rPr>
          <w:rFonts w:ascii="Garamond" w:eastAsia="Calibri" w:hAnsi="Garamond"/>
          <w:szCs w:val="22"/>
          <w:lang w:eastAsia="en-US"/>
        </w:rPr>
        <w:t>Maleje liczba placówek wsparcia dziennego dla dzieci oraz spada liczba dzieci korzystających z ich oferty. Występują dysproporcje przestrzenne w dostępności do tego typu placówek – koncentrują się głównie w Trójmieście i w jego otoczeniu, a nie funkcjonują w prawie połowie gmin</w:t>
      </w:r>
      <w:r>
        <w:rPr>
          <w:rFonts w:ascii="Garamond" w:eastAsia="Calibri" w:hAnsi="Garamond"/>
          <w:szCs w:val="22"/>
          <w:lang w:eastAsia="en-US"/>
        </w:rPr>
        <w:t>.</w:t>
      </w:r>
    </w:p>
    <w:p w14:paraId="7989123E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Tahoma"/>
          <w:b/>
          <w:bCs/>
          <w:color w:val="FF0000"/>
        </w:rPr>
      </w:pPr>
      <w:r w:rsidRPr="00221D9B">
        <w:rPr>
          <w:rFonts w:ascii="Garamond" w:hAnsi="Garamond" w:cs="Tahoma"/>
          <w:b/>
          <w:bCs/>
          <w:color w:val="0070C0"/>
        </w:rPr>
        <w:t>Infrastruktura techniczna i społeczna</w:t>
      </w:r>
    </w:p>
    <w:p w14:paraId="1A8DDE05" w14:textId="77777777" w:rsidR="005C2021" w:rsidRPr="00221D9B" w:rsidRDefault="005C2021" w:rsidP="005C2021">
      <w:pPr>
        <w:keepNext/>
        <w:keepLines/>
        <w:tabs>
          <w:tab w:val="left" w:pos="284"/>
          <w:tab w:val="left" w:pos="397"/>
        </w:tabs>
        <w:spacing w:before="80" w:after="80" w:line="288" w:lineRule="auto"/>
        <w:jc w:val="both"/>
        <w:outlineLvl w:val="1"/>
        <w:rPr>
          <w:rFonts w:ascii="Garamond" w:hAnsi="Garamond"/>
          <w:b/>
          <w:bCs/>
          <w:lang w:eastAsia="en-US"/>
        </w:rPr>
      </w:pPr>
      <w:r w:rsidRPr="00221D9B">
        <w:rPr>
          <w:rFonts w:ascii="Garamond" w:hAnsi="Garamond"/>
          <w:b/>
          <w:bCs/>
          <w:lang w:eastAsia="en-US"/>
        </w:rPr>
        <w:t>Transport</w:t>
      </w:r>
    </w:p>
    <w:p w14:paraId="4F8B2548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Arial"/>
          <w:spacing w:val="-2"/>
        </w:rPr>
      </w:pPr>
      <w:r w:rsidRPr="00221D9B">
        <w:rPr>
          <w:rFonts w:ascii="Garamond" w:hAnsi="Garamond" w:cs="Arial"/>
          <w:spacing w:val="-2"/>
        </w:rPr>
        <w:t>Gęstość dróg ekspresowych i autostrad w województwie pomorskim jest niższa</w:t>
      </w:r>
      <w:r>
        <w:rPr>
          <w:rFonts w:ascii="Garamond" w:hAnsi="Garamond" w:cs="Arial"/>
          <w:spacing w:val="-2"/>
        </w:rPr>
        <w:t xml:space="preserve"> niż przeciętnie w </w:t>
      </w:r>
      <w:r w:rsidRPr="00221D9B">
        <w:rPr>
          <w:rFonts w:ascii="Garamond" w:hAnsi="Garamond" w:cs="Arial"/>
          <w:spacing w:val="-2"/>
        </w:rPr>
        <w:t>Polsce – 7,5 km na 1000 km</w:t>
      </w:r>
      <w:r w:rsidRPr="00221D9B">
        <w:rPr>
          <w:rFonts w:ascii="Garamond" w:hAnsi="Garamond" w:cs="Arial"/>
          <w:spacing w:val="-2"/>
          <w:vertAlign w:val="superscript"/>
        </w:rPr>
        <w:t>2</w:t>
      </w:r>
      <w:r w:rsidRPr="00221D9B">
        <w:rPr>
          <w:rFonts w:ascii="Garamond" w:hAnsi="Garamond" w:cs="Arial"/>
          <w:spacing w:val="-2"/>
        </w:rPr>
        <w:t xml:space="preserve"> (średnia </w:t>
      </w:r>
      <w:r>
        <w:rPr>
          <w:rFonts w:ascii="Garamond" w:hAnsi="Garamond" w:cs="Arial"/>
          <w:spacing w:val="-2"/>
        </w:rPr>
        <w:t>dla kraju – 10,9 km) i plasuje p</w:t>
      </w:r>
      <w:r w:rsidRPr="00221D9B">
        <w:rPr>
          <w:rFonts w:ascii="Garamond" w:hAnsi="Garamond" w:cs="Arial"/>
          <w:spacing w:val="-2"/>
        </w:rPr>
        <w:t>omorskie na 12. pozycji. Ponadprzeciętnie rozwinięta jest natomiast sieć dróg wojewódzkich. Ich długość sięga 1,8 tys. km, przekładając się na średnią gęstość rzędu 9,9 km na 100 km</w:t>
      </w:r>
      <w:r w:rsidRPr="00221D9B">
        <w:rPr>
          <w:rFonts w:ascii="Garamond" w:hAnsi="Garamond" w:cs="Arial"/>
          <w:spacing w:val="-2"/>
          <w:vertAlign w:val="superscript"/>
        </w:rPr>
        <w:t xml:space="preserve">2 </w:t>
      </w:r>
      <w:r w:rsidRPr="00221D9B">
        <w:rPr>
          <w:rFonts w:ascii="Garamond" w:hAnsi="Garamond" w:cs="Arial"/>
          <w:spacing w:val="-2"/>
        </w:rPr>
        <w:t xml:space="preserve">(5. miejsce w kraju). Realizacja inwestycji </w:t>
      </w:r>
      <w:r w:rsidRPr="00221D9B">
        <w:rPr>
          <w:rFonts w:ascii="Garamond" w:hAnsi="Garamond" w:cs="Arial"/>
          <w:spacing w:val="-2"/>
        </w:rPr>
        <w:br/>
        <w:t>w obszarze infrastruktury drogowej przyczyniła się do sukcesywnej poprawy bezpieczeństwa ruchu drogowego mierzonego</w:t>
      </w:r>
      <w:r w:rsidRPr="00221D9B">
        <w:rPr>
          <w:rFonts w:ascii="Garamond" w:hAnsi="Garamond"/>
        </w:rPr>
        <w:t xml:space="preserve"> liczbą ofiar śmiertelnych na 10</w:t>
      </w:r>
      <w:r>
        <w:rPr>
          <w:rFonts w:ascii="Garamond" w:hAnsi="Garamond"/>
        </w:rPr>
        <w:t>0</w:t>
      </w:r>
      <w:r w:rsidRPr="00221D9B">
        <w:rPr>
          <w:rFonts w:ascii="Garamond" w:hAnsi="Garamond"/>
        </w:rPr>
        <w:t xml:space="preserve"> tys. osób. W latach 2014</w:t>
      </w:r>
      <w:r w:rsidRPr="0020335B">
        <w:rPr>
          <w:rFonts w:ascii="Garamond" w:hAnsi="Garamond"/>
        </w:rPr>
        <w:t>-</w:t>
      </w:r>
      <w:r w:rsidRPr="007B5DC6">
        <w:rPr>
          <w:rFonts w:ascii="Garamond" w:hAnsi="Garamond"/>
        </w:rPr>
        <w:t>201</w:t>
      </w:r>
      <w:r>
        <w:rPr>
          <w:rFonts w:ascii="Garamond" w:hAnsi="Garamond"/>
        </w:rPr>
        <w:t>8</w:t>
      </w:r>
      <w:r w:rsidRPr="00221D9B">
        <w:rPr>
          <w:rFonts w:ascii="Garamond" w:hAnsi="Garamond"/>
        </w:rPr>
        <w:t xml:space="preserve"> w regionie odnotowano </w:t>
      </w:r>
      <w:r>
        <w:rPr>
          <w:rFonts w:ascii="Garamond" w:hAnsi="Garamond"/>
        </w:rPr>
        <w:t>największy</w:t>
      </w:r>
      <w:r w:rsidRPr="00221D9B">
        <w:rPr>
          <w:rFonts w:ascii="Garamond" w:hAnsi="Garamond"/>
        </w:rPr>
        <w:t xml:space="preserve"> w kraju spad</w:t>
      </w:r>
      <w:r>
        <w:rPr>
          <w:rFonts w:ascii="Garamond" w:hAnsi="Garamond"/>
        </w:rPr>
        <w:t xml:space="preserve">ek </w:t>
      </w:r>
      <w:r w:rsidRPr="00221D9B">
        <w:rPr>
          <w:rFonts w:ascii="Garamond" w:hAnsi="Garamond"/>
        </w:rPr>
        <w:t>omawianego wskaźnika, a mianowicie z 7</w:t>
      </w:r>
      <w:r>
        <w:rPr>
          <w:rFonts w:ascii="Garamond" w:hAnsi="Garamond"/>
        </w:rPr>
        <w:t>,</w:t>
      </w:r>
      <w:r w:rsidRPr="00221D9B">
        <w:rPr>
          <w:rFonts w:ascii="Garamond" w:hAnsi="Garamond"/>
        </w:rPr>
        <w:t xml:space="preserve">9 do </w:t>
      </w:r>
      <w:r>
        <w:rPr>
          <w:rFonts w:ascii="Garamond" w:hAnsi="Garamond"/>
        </w:rPr>
        <w:t xml:space="preserve">4,2, </w:t>
      </w:r>
      <w:r w:rsidRPr="00221D9B">
        <w:rPr>
          <w:rFonts w:ascii="Garamond" w:hAnsi="Garamond"/>
        </w:rPr>
        <w:t>co przełożyło się na najniższą wartość wśród województw w 201</w:t>
      </w:r>
      <w:r>
        <w:rPr>
          <w:rFonts w:ascii="Garamond" w:hAnsi="Garamond"/>
        </w:rPr>
        <w:t>8</w:t>
      </w:r>
      <w:r w:rsidRPr="00221D9B">
        <w:rPr>
          <w:rFonts w:ascii="Garamond" w:hAnsi="Garamond"/>
        </w:rPr>
        <w:t xml:space="preserve"> r.</w:t>
      </w:r>
      <w:r w:rsidRPr="00FE1439">
        <w:rPr>
          <w:rFonts w:ascii="Garamond" w:hAnsi="Garamond"/>
        </w:rPr>
        <w:t xml:space="preserve"> </w:t>
      </w:r>
      <w:r>
        <w:rPr>
          <w:rFonts w:ascii="Garamond" w:hAnsi="Garamond"/>
        </w:rPr>
        <w:t>O</w:t>
      </w:r>
      <w:r w:rsidRPr="00FE1439">
        <w:rPr>
          <w:rFonts w:ascii="Garamond" w:hAnsi="Garamond"/>
        </w:rPr>
        <w:t>dczuwalnym problemem związanym z rozwojem sieci drogowej jest</w:t>
      </w:r>
      <w:r>
        <w:rPr>
          <w:rFonts w:ascii="Garamond" w:hAnsi="Garamond"/>
        </w:rPr>
        <w:t xml:space="preserve"> natomiast</w:t>
      </w:r>
      <w:r w:rsidRPr="00FE1439">
        <w:rPr>
          <w:rFonts w:ascii="Garamond" w:hAnsi="Garamond"/>
        </w:rPr>
        <w:t xml:space="preserve"> lokalne przeciążenie układu drogowego</w:t>
      </w:r>
      <w:r>
        <w:rPr>
          <w:rFonts w:ascii="Garamond" w:hAnsi="Garamond"/>
        </w:rPr>
        <w:t>, d</w:t>
      </w:r>
      <w:r w:rsidRPr="00FE1439">
        <w:rPr>
          <w:rFonts w:ascii="Garamond" w:hAnsi="Garamond"/>
        </w:rPr>
        <w:t>otyczy to w szczególności Obszaru Metropolitalnego Trójmiasta</w:t>
      </w:r>
      <w:r>
        <w:rPr>
          <w:rFonts w:ascii="Garamond" w:hAnsi="Garamond"/>
        </w:rPr>
        <w:t>.</w:t>
      </w:r>
    </w:p>
    <w:p w14:paraId="28220F3A" w14:textId="77777777" w:rsidR="005C2021" w:rsidRPr="007B5DC6" w:rsidRDefault="005C2021" w:rsidP="005C2021">
      <w:pPr>
        <w:spacing w:before="80" w:after="80" w:line="288" w:lineRule="auto"/>
        <w:jc w:val="both"/>
        <w:rPr>
          <w:rFonts w:ascii="Garamond" w:hAnsi="Garamond" w:cs="Arial"/>
          <w:spacing w:val="-2"/>
        </w:rPr>
      </w:pPr>
      <w:r w:rsidRPr="00221D9B">
        <w:rPr>
          <w:rFonts w:ascii="Garamond" w:hAnsi="Garamond" w:cs="Arial"/>
          <w:spacing w:val="-2"/>
        </w:rPr>
        <w:t xml:space="preserve">Pomorskie pozytywnie wyróżnia się pod względem gęstości linii kolejowych, stopniowo poprawia się też stan rozwoju infrastruktury kolejowej. </w:t>
      </w:r>
      <w:r w:rsidRPr="00A84961">
        <w:rPr>
          <w:rFonts w:ascii="Garamond" w:hAnsi="Garamond" w:cs="Arial"/>
          <w:spacing w:val="-2"/>
        </w:rPr>
        <w:t xml:space="preserve">Liczba pasażerów przewiezionych w ramach kolejowych wojewódzkich przewozów pasażerskich </w:t>
      </w:r>
      <w:r>
        <w:rPr>
          <w:rFonts w:ascii="Garamond" w:hAnsi="Garamond" w:cs="Arial"/>
          <w:spacing w:val="-2"/>
        </w:rPr>
        <w:t xml:space="preserve">od 2013 r. stale wzrasta, </w:t>
      </w:r>
      <w:r w:rsidRPr="00A84961">
        <w:rPr>
          <w:rFonts w:ascii="Garamond" w:hAnsi="Garamond" w:cs="Arial"/>
          <w:spacing w:val="-2"/>
        </w:rPr>
        <w:t xml:space="preserve">w </w:t>
      </w:r>
      <w:r>
        <w:rPr>
          <w:rFonts w:ascii="Garamond" w:hAnsi="Garamond" w:cs="Arial"/>
          <w:spacing w:val="-2"/>
        </w:rPr>
        <w:t xml:space="preserve">2018 r. wyniosła 53,3 mln osób (o ponad 1,7 mln osób więcej niż w 2017 r.). </w:t>
      </w:r>
      <w:r w:rsidRPr="001901C9">
        <w:rPr>
          <w:rFonts w:ascii="Garamond" w:hAnsi="Garamond" w:cs="Arial"/>
          <w:spacing w:val="-2"/>
          <w:shd w:val="clear" w:color="auto" w:fill="FFFFFF" w:themeFill="background1"/>
        </w:rPr>
        <w:t xml:space="preserve">Pod względem udziału transportu kolejowego w przewozach pasażerskich region zajmuje 2. miejsce po </w:t>
      </w:r>
      <w:r w:rsidR="00CB573E">
        <w:rPr>
          <w:rFonts w:ascii="Garamond" w:hAnsi="Garamond" w:cs="Arial"/>
          <w:spacing w:val="-2"/>
          <w:shd w:val="clear" w:color="auto" w:fill="FFFFFF" w:themeFill="background1"/>
        </w:rPr>
        <w:t>m</w:t>
      </w:r>
      <w:r w:rsidRPr="001901C9">
        <w:rPr>
          <w:rFonts w:ascii="Garamond" w:hAnsi="Garamond" w:cs="Arial"/>
          <w:spacing w:val="-2"/>
          <w:shd w:val="clear" w:color="auto" w:fill="FFFFFF" w:themeFill="background1"/>
        </w:rPr>
        <w:t>azowieckim</w:t>
      </w:r>
      <w:r>
        <w:rPr>
          <w:rFonts w:ascii="Garamond" w:hAnsi="Garamond" w:cs="Arial"/>
          <w:spacing w:val="-2"/>
        </w:rPr>
        <w:t xml:space="preserve">. </w:t>
      </w:r>
      <w:r w:rsidRPr="00221D9B">
        <w:rPr>
          <w:rFonts w:ascii="Garamond" w:hAnsi="Garamond" w:cs="Arial"/>
          <w:spacing w:val="-2"/>
        </w:rPr>
        <w:t xml:space="preserve">Problemem jest wyczerpująca się przepustowość linii kolejowych w Obszarze Metropolitalnym Trójmiasta. </w:t>
      </w:r>
      <w:r w:rsidRPr="00FE1439">
        <w:rPr>
          <w:rFonts w:ascii="Garamond" w:hAnsi="Garamond" w:cs="Arial"/>
          <w:spacing w:val="-2"/>
        </w:rPr>
        <w:t>Niezadowalający pozostaje również stan infrastruktury towarzyszącej.</w:t>
      </w:r>
    </w:p>
    <w:p w14:paraId="3DAEF644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Arial"/>
          <w:spacing w:val="-2"/>
        </w:rPr>
      </w:pPr>
      <w:r w:rsidRPr="00221D9B">
        <w:rPr>
          <w:rFonts w:ascii="Garamond" w:hAnsi="Garamond" w:cs="Arial"/>
          <w:spacing w:val="-2"/>
        </w:rPr>
        <w:t xml:space="preserve">Znaczącym wyzwaniem rozwojowym w obszarze infrastruktury jest poprawa dostępności transportowej zachodniej części regionu. W szczególności problemem pozostaje czas dojazdu do stolicy województwa. </w:t>
      </w:r>
    </w:p>
    <w:p w14:paraId="7C2A7281" w14:textId="77777777" w:rsidR="005C2021" w:rsidRPr="00221D9B" w:rsidRDefault="005C2021" w:rsidP="005C2021">
      <w:pPr>
        <w:autoSpaceDE w:val="0"/>
        <w:autoSpaceDN w:val="0"/>
        <w:adjustRightInd w:val="0"/>
        <w:spacing w:before="80" w:after="80" w:line="288" w:lineRule="auto"/>
        <w:jc w:val="both"/>
        <w:rPr>
          <w:rFonts w:ascii="Garamond" w:eastAsia="MS Mincho" w:hAnsi="Garamond" w:cs="Arial"/>
          <w:lang w:eastAsia="ja-JP"/>
        </w:rPr>
      </w:pPr>
      <w:bookmarkStart w:id="1" w:name="_Toc364679604"/>
      <w:r w:rsidRPr="00221D9B">
        <w:rPr>
          <w:rFonts w:ascii="Garamond" w:eastAsia="MS Mincho" w:hAnsi="Garamond" w:cs="Arial"/>
          <w:lang w:eastAsia="ja-JP"/>
        </w:rPr>
        <w:t xml:space="preserve">Udział województwa pomorskiego w obrotach ładunkowych w polskich portach morskich z roku na rok rośnie. </w:t>
      </w:r>
      <w:r>
        <w:rPr>
          <w:rFonts w:ascii="Garamond" w:eastAsia="MS Mincho" w:hAnsi="Garamond" w:cs="Arial"/>
          <w:lang w:eastAsia="ja-JP"/>
        </w:rPr>
        <w:t xml:space="preserve">Obroty ładunkowe portów w Gdańsku i Gdyni w 2018 r. wzrosły o 20,3% w stosunku do 2017 r. i w efekcie </w:t>
      </w:r>
      <w:r w:rsidRPr="00221D9B">
        <w:rPr>
          <w:rFonts w:ascii="Garamond" w:eastAsia="MS Mincho" w:hAnsi="Garamond" w:cs="Arial"/>
          <w:lang w:eastAsia="ja-JP"/>
        </w:rPr>
        <w:t>w Gdańsku przeładowano</w:t>
      </w:r>
      <w:r>
        <w:rPr>
          <w:rFonts w:ascii="Garamond" w:eastAsia="MS Mincho" w:hAnsi="Garamond" w:cs="Arial"/>
          <w:lang w:eastAsia="ja-JP"/>
        </w:rPr>
        <w:t xml:space="preserve"> blisko </w:t>
      </w:r>
      <w:r w:rsidRPr="00221D9B">
        <w:rPr>
          <w:rFonts w:ascii="Garamond" w:eastAsia="MS Mincho" w:hAnsi="Garamond" w:cs="Arial"/>
          <w:lang w:eastAsia="ja-JP"/>
        </w:rPr>
        <w:t>4</w:t>
      </w:r>
      <w:r>
        <w:rPr>
          <w:rFonts w:ascii="Garamond" w:eastAsia="MS Mincho" w:hAnsi="Garamond" w:cs="Arial"/>
          <w:lang w:eastAsia="ja-JP"/>
        </w:rPr>
        <w:t>2</w:t>
      </w:r>
      <w:r w:rsidRPr="00221D9B">
        <w:rPr>
          <w:rFonts w:ascii="Garamond" w:eastAsia="MS Mincho" w:hAnsi="Garamond" w:cs="Arial"/>
          <w:lang w:eastAsia="ja-JP"/>
        </w:rPr>
        <w:t xml:space="preserve"> mln ton ładunków, natomiast w Gdyni </w:t>
      </w:r>
      <w:r>
        <w:rPr>
          <w:rFonts w:ascii="Garamond" w:eastAsia="MS Mincho" w:hAnsi="Garamond" w:cs="Arial"/>
          <w:lang w:eastAsia="ja-JP"/>
        </w:rPr>
        <w:t>ponad 21</w:t>
      </w:r>
      <w:r w:rsidRPr="00221D9B">
        <w:rPr>
          <w:rFonts w:ascii="Garamond" w:eastAsia="MS Mincho" w:hAnsi="Garamond" w:cs="Arial"/>
          <w:lang w:eastAsia="ja-JP"/>
        </w:rPr>
        <w:t xml:space="preserve"> mln ton. Wysokie obroty terminalu kontenerowego DCT G</w:t>
      </w:r>
      <w:r>
        <w:rPr>
          <w:rFonts w:ascii="Garamond" w:eastAsia="MS Mincho" w:hAnsi="Garamond" w:cs="Arial"/>
          <w:lang w:eastAsia="ja-JP"/>
        </w:rPr>
        <w:t>dańsk wpływają na to, że port w </w:t>
      </w:r>
      <w:r w:rsidRPr="00221D9B">
        <w:rPr>
          <w:rFonts w:ascii="Garamond" w:eastAsia="MS Mincho" w:hAnsi="Garamond" w:cs="Arial"/>
          <w:lang w:eastAsia="ja-JP"/>
        </w:rPr>
        <w:t xml:space="preserve">Gdańsku pozostaje drugim największym portem przeładunkowym na Bałtyku w zakresie przeładunku kontenerów po Petersburgu. </w:t>
      </w:r>
    </w:p>
    <w:p w14:paraId="0377BCF9" w14:textId="77777777" w:rsidR="005C2021" w:rsidRPr="00221D9B" w:rsidRDefault="005C2021" w:rsidP="005C2021">
      <w:pPr>
        <w:autoSpaceDE w:val="0"/>
        <w:autoSpaceDN w:val="0"/>
        <w:adjustRightInd w:val="0"/>
        <w:spacing w:before="80" w:after="80" w:line="288" w:lineRule="auto"/>
        <w:jc w:val="both"/>
        <w:rPr>
          <w:rFonts w:ascii="Garamond" w:eastAsia="MS Mincho" w:hAnsi="Garamond"/>
          <w:spacing w:val="-1"/>
          <w:lang w:eastAsia="ja-JP"/>
        </w:rPr>
      </w:pPr>
      <w:r w:rsidRPr="00221D9B">
        <w:rPr>
          <w:rFonts w:ascii="Garamond" w:eastAsia="MS Mincho" w:hAnsi="Garamond" w:cs="Arial"/>
          <w:lang w:eastAsia="ja-JP"/>
        </w:rPr>
        <w:t xml:space="preserve">Od lat odnotowuje się wzrost lotniczych przewozów pasażerskich i towarowych.  W 2018 r. obsłużono o ponad </w:t>
      </w:r>
      <w:r w:rsidRPr="00221D9B">
        <w:rPr>
          <w:rFonts w:ascii="Garamond" w:eastAsia="MS Mincho" w:hAnsi="Garamond"/>
          <w:spacing w:val="-1"/>
          <w:lang w:eastAsia="ja-JP"/>
        </w:rPr>
        <w:t>8% więcej pasażerów niż w 2017 r.</w:t>
      </w:r>
      <w:r>
        <w:rPr>
          <w:rFonts w:ascii="Garamond" w:eastAsia="MS Mincho" w:hAnsi="Garamond"/>
          <w:spacing w:val="-1"/>
          <w:lang w:eastAsia="ja-JP"/>
        </w:rPr>
        <w:t xml:space="preserve"> –</w:t>
      </w:r>
      <w:r w:rsidRPr="00221D9B">
        <w:rPr>
          <w:rFonts w:ascii="Garamond" w:eastAsia="MS Mincho" w:hAnsi="Garamond"/>
          <w:spacing w:val="-1"/>
          <w:lang w:eastAsia="ja-JP"/>
        </w:rPr>
        <w:t xml:space="preserve"> prawie 5 mln</w:t>
      </w:r>
      <w:r w:rsidRPr="00221D9B">
        <w:rPr>
          <w:rFonts w:ascii="Garamond" w:eastAsia="MS Mincho" w:hAnsi="Garamond"/>
          <w:spacing w:val="-1"/>
          <w:vertAlign w:val="superscript"/>
          <w:lang w:eastAsia="ja-JP"/>
        </w:rPr>
        <w:footnoteReference w:id="16"/>
      </w:r>
      <w:r w:rsidRPr="00221D9B">
        <w:rPr>
          <w:rFonts w:ascii="Garamond" w:eastAsia="MS Mincho" w:hAnsi="Garamond"/>
          <w:spacing w:val="-1"/>
          <w:lang w:eastAsia="ja-JP"/>
        </w:rPr>
        <w:t xml:space="preserve">. W efekcie, Port Lotniczy Gdańsk im. Lecha Wałęsy jest jednym z trzech najważniejszych, obok Warszawy i Krakowa, lotnisk międzynarodowych w Polsce. </w:t>
      </w:r>
    </w:p>
    <w:p w14:paraId="2399448C" w14:textId="77777777" w:rsidR="005C2021" w:rsidRPr="00221D9B" w:rsidRDefault="005C2021" w:rsidP="005C2021">
      <w:pPr>
        <w:keepNext/>
        <w:keepLines/>
        <w:tabs>
          <w:tab w:val="left" w:pos="284"/>
          <w:tab w:val="left" w:pos="397"/>
        </w:tabs>
        <w:spacing w:before="80" w:after="80" w:line="288" w:lineRule="auto"/>
        <w:jc w:val="both"/>
        <w:outlineLvl w:val="1"/>
        <w:rPr>
          <w:rFonts w:ascii="Garamond" w:hAnsi="Garamond"/>
          <w:b/>
          <w:bCs/>
          <w:lang w:eastAsia="en-US"/>
        </w:rPr>
      </w:pPr>
      <w:r w:rsidRPr="00221D9B">
        <w:rPr>
          <w:rFonts w:ascii="Garamond" w:hAnsi="Garamond"/>
          <w:b/>
          <w:bCs/>
          <w:lang w:eastAsia="en-US"/>
        </w:rPr>
        <w:t>Dostęp do Internetu</w:t>
      </w:r>
    </w:p>
    <w:p w14:paraId="49E76927" w14:textId="77777777" w:rsidR="005C2021" w:rsidRPr="00221D9B" w:rsidRDefault="005C2021" w:rsidP="005C2021">
      <w:pPr>
        <w:autoSpaceDE w:val="0"/>
        <w:autoSpaceDN w:val="0"/>
        <w:adjustRightInd w:val="0"/>
        <w:spacing w:before="80" w:after="80" w:line="288" w:lineRule="auto"/>
        <w:jc w:val="both"/>
        <w:rPr>
          <w:rFonts w:ascii="Garamond" w:eastAsia="MS Mincho" w:hAnsi="Garamond"/>
          <w:spacing w:val="-1"/>
          <w:lang w:eastAsia="ja-JP"/>
        </w:rPr>
      </w:pPr>
      <w:r w:rsidRPr="00221D9B">
        <w:rPr>
          <w:rFonts w:ascii="Garamond" w:eastAsia="MS Mincho" w:hAnsi="Garamond"/>
          <w:spacing w:val="-1"/>
          <w:lang w:eastAsia="ja-JP"/>
        </w:rPr>
        <w:t xml:space="preserve">Udział przedsiębiorstw z dostępem do Internetu o prędkościach przynajmniej 100 Mb/s w 2018 r. kształtował się na poziomie 17%, co jest wynikiem wyższym od średniej krajowej (15%). Ponad 80% miejscowości na terenie województwa jest w zasięgu działania sieci kablowych i bezprzewodowych. </w:t>
      </w:r>
    </w:p>
    <w:bookmarkEnd w:id="1"/>
    <w:p w14:paraId="4DB9E325" w14:textId="77777777" w:rsidR="005C2021" w:rsidRPr="00221D9B" w:rsidRDefault="005C2021" w:rsidP="005C2021">
      <w:pPr>
        <w:keepNext/>
        <w:keepLines/>
        <w:tabs>
          <w:tab w:val="left" w:pos="284"/>
          <w:tab w:val="left" w:pos="397"/>
        </w:tabs>
        <w:spacing w:before="80" w:after="80" w:line="288" w:lineRule="auto"/>
        <w:jc w:val="both"/>
        <w:outlineLvl w:val="1"/>
        <w:rPr>
          <w:rFonts w:ascii="Garamond" w:hAnsi="Garamond"/>
          <w:b/>
          <w:bCs/>
          <w:lang w:eastAsia="en-US"/>
        </w:rPr>
      </w:pPr>
      <w:r w:rsidRPr="00221D9B">
        <w:rPr>
          <w:rFonts w:ascii="Garamond" w:hAnsi="Garamond"/>
          <w:b/>
          <w:bCs/>
          <w:lang w:eastAsia="en-US"/>
        </w:rPr>
        <w:t>Infrastruktura komunalna</w:t>
      </w:r>
    </w:p>
    <w:p w14:paraId="6F4BE472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Arial"/>
          <w:spacing w:val="-2"/>
        </w:rPr>
      </w:pPr>
      <w:r w:rsidRPr="00221D9B">
        <w:rPr>
          <w:rFonts w:ascii="Garamond" w:hAnsi="Garamond" w:cs="Arial"/>
          <w:spacing w:val="-2"/>
        </w:rPr>
        <w:t>Pomorskie zajmuje czołowe miejsc</w:t>
      </w:r>
      <w:r>
        <w:rPr>
          <w:rFonts w:ascii="Garamond" w:hAnsi="Garamond" w:cs="Arial"/>
          <w:spacing w:val="-2"/>
        </w:rPr>
        <w:t>e</w:t>
      </w:r>
      <w:r w:rsidRPr="00221D9B">
        <w:rPr>
          <w:rFonts w:ascii="Garamond" w:hAnsi="Garamond" w:cs="Arial"/>
          <w:spacing w:val="-2"/>
        </w:rPr>
        <w:t xml:space="preserve"> w kraju </w:t>
      </w:r>
      <w:r>
        <w:rPr>
          <w:rFonts w:ascii="Garamond" w:hAnsi="Garamond" w:cs="Arial"/>
          <w:spacing w:val="-2"/>
        </w:rPr>
        <w:t>pod względem</w:t>
      </w:r>
      <w:r w:rsidRPr="00221D9B">
        <w:rPr>
          <w:rFonts w:ascii="Garamond" w:hAnsi="Garamond" w:cs="Arial"/>
          <w:spacing w:val="-2"/>
        </w:rPr>
        <w:t xml:space="preserve"> odsetka ludności korzystającej z kanalizacji sanitarnej i oczyszczalni ścieków. Zbiorcza kanalizacja sanitarna obsługuje 83,1% mieszkańców (1. miejsce w kraju), </w:t>
      </w:r>
      <w:r>
        <w:rPr>
          <w:rFonts w:ascii="Garamond" w:hAnsi="Garamond" w:cs="Arial"/>
          <w:spacing w:val="-2"/>
        </w:rPr>
        <w:t>a oczyszczalnie ścieków – 82,7%</w:t>
      </w:r>
      <w:r w:rsidRPr="00221D9B">
        <w:rPr>
          <w:rFonts w:ascii="Garamond" w:hAnsi="Garamond" w:cs="Arial"/>
          <w:spacing w:val="-2"/>
        </w:rPr>
        <w:t xml:space="preserve"> </w:t>
      </w:r>
      <w:r>
        <w:rPr>
          <w:rFonts w:ascii="Garamond" w:hAnsi="Garamond" w:cs="Arial"/>
          <w:spacing w:val="-2"/>
        </w:rPr>
        <w:t>(</w:t>
      </w:r>
      <w:r w:rsidRPr="00221D9B">
        <w:rPr>
          <w:rFonts w:ascii="Garamond" w:hAnsi="Garamond" w:cs="Arial"/>
          <w:spacing w:val="-2"/>
        </w:rPr>
        <w:t>przy średnich krajowych odpowiednio: 70,5% i 73,6%.</w:t>
      </w:r>
      <w:r>
        <w:rPr>
          <w:rFonts w:ascii="Garamond" w:hAnsi="Garamond" w:cs="Arial"/>
          <w:spacing w:val="-2"/>
        </w:rPr>
        <w:t>)</w:t>
      </w:r>
      <w:r w:rsidRPr="00221D9B">
        <w:rPr>
          <w:rFonts w:ascii="Garamond" w:hAnsi="Garamond" w:cs="Arial"/>
          <w:spacing w:val="-2"/>
        </w:rPr>
        <w:t xml:space="preserve"> Biorąc pod uwagę rozwój sieci kanalizacyjnej, skala zróżnicowania pomiędzy miastem, a wsią sięga 32,8 p.p. (dla Polski różnica t</w:t>
      </w:r>
      <w:r>
        <w:rPr>
          <w:rFonts w:ascii="Garamond" w:hAnsi="Garamond" w:cs="Arial"/>
          <w:spacing w:val="-2"/>
        </w:rPr>
        <w:t>a wynosi</w:t>
      </w:r>
      <w:r w:rsidRPr="00221D9B">
        <w:rPr>
          <w:rFonts w:ascii="Garamond" w:hAnsi="Garamond" w:cs="Arial"/>
          <w:spacing w:val="-2"/>
        </w:rPr>
        <w:t xml:space="preserve"> 49,4 p.p.), zaś w przypadku odsetka mieszkańców obsługiwanych przez oczyszczalnie ścieków </w:t>
      </w:r>
      <w:r>
        <w:rPr>
          <w:rFonts w:ascii="Garamond" w:hAnsi="Garamond" w:cs="Arial"/>
          <w:spacing w:val="-2"/>
        </w:rPr>
        <w:t xml:space="preserve">to </w:t>
      </w:r>
      <w:r w:rsidRPr="00221D9B">
        <w:rPr>
          <w:rFonts w:ascii="Garamond" w:hAnsi="Garamond" w:cs="Arial"/>
          <w:spacing w:val="-2"/>
        </w:rPr>
        <w:t xml:space="preserve">32,5 p.p. (dla kraju – 52,5 p.p.). </w:t>
      </w:r>
      <w:r w:rsidRPr="00221D9B">
        <w:rPr>
          <w:rFonts w:ascii="Garamond" w:hAnsi="Garamond" w:cs="Calibri"/>
        </w:rPr>
        <w:t>W układzie powiatowym sytuacja jest zróżnicowana. Podczas, gdy wszyscy</w:t>
      </w:r>
      <w:r>
        <w:rPr>
          <w:rFonts w:ascii="Garamond" w:hAnsi="Garamond" w:cs="Calibri"/>
        </w:rPr>
        <w:t xml:space="preserve"> mieszkańcy Sopotu korzystają z </w:t>
      </w:r>
      <w:r w:rsidRPr="00221D9B">
        <w:rPr>
          <w:rFonts w:ascii="Garamond" w:hAnsi="Garamond" w:cs="Calibri"/>
        </w:rPr>
        <w:t>instalacji kanalizacyjnej, tylko nieco połowa (57,9%) mieszkańców</w:t>
      </w:r>
      <w:r>
        <w:rPr>
          <w:rFonts w:ascii="Garamond" w:hAnsi="Garamond" w:cs="Calibri"/>
        </w:rPr>
        <w:t xml:space="preserve"> powiatu kartuskiego korzysta z </w:t>
      </w:r>
      <w:r w:rsidRPr="00221D9B">
        <w:rPr>
          <w:rFonts w:ascii="Garamond" w:hAnsi="Garamond" w:cs="Calibri"/>
        </w:rPr>
        <w:t xml:space="preserve">tego typu usług. W przypadku ludności korzystającej z oczyszczalni ścieków, </w:t>
      </w:r>
      <w:r>
        <w:rPr>
          <w:rFonts w:ascii="Garamond" w:hAnsi="Garamond" w:cs="Calibri"/>
        </w:rPr>
        <w:t>również najwyższy odsetek</w:t>
      </w:r>
      <w:r w:rsidRPr="00221D9B">
        <w:rPr>
          <w:rFonts w:ascii="Garamond" w:hAnsi="Garamond" w:cs="Calibri"/>
        </w:rPr>
        <w:t xml:space="preserve"> charakteryzuje Sopot (96,7%), a także Słupsk (95,5%), a najniższy powiat kartuski (57,8%).</w:t>
      </w:r>
    </w:p>
    <w:p w14:paraId="4D87D9BB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 w:cs="Arial"/>
          <w:spacing w:val="-2"/>
        </w:rPr>
      </w:pPr>
      <w:r w:rsidRPr="00221D9B">
        <w:rPr>
          <w:rFonts w:ascii="Garamond" w:hAnsi="Garamond" w:cs="Arial"/>
          <w:spacing w:val="-2"/>
        </w:rPr>
        <w:t xml:space="preserve">Pomorskie cechuje się wysokim poziomem rozwoju sieci wodociągowej, do której dostęp posiada 96,3% mieszkańców regionu, w tym 98,8% mieszkańców miast oraz 92% mieszkańców obszarów wiejskich. </w:t>
      </w:r>
    </w:p>
    <w:p w14:paraId="6FB8BF8F" w14:textId="77777777" w:rsidR="005C2021" w:rsidRPr="00221D9B" w:rsidRDefault="005C2021" w:rsidP="005C2021">
      <w:pPr>
        <w:keepNext/>
        <w:keepLines/>
        <w:tabs>
          <w:tab w:val="left" w:pos="284"/>
          <w:tab w:val="left" w:pos="397"/>
        </w:tabs>
        <w:spacing w:before="80" w:after="80" w:line="288" w:lineRule="auto"/>
        <w:jc w:val="both"/>
        <w:outlineLvl w:val="1"/>
        <w:rPr>
          <w:rFonts w:ascii="Garamond" w:hAnsi="Garamond"/>
          <w:b/>
          <w:bCs/>
          <w:lang w:eastAsia="en-US"/>
        </w:rPr>
      </w:pPr>
      <w:r w:rsidRPr="00221D9B">
        <w:rPr>
          <w:rFonts w:ascii="Garamond" w:hAnsi="Garamond"/>
          <w:b/>
          <w:bCs/>
          <w:lang w:eastAsia="en-US"/>
        </w:rPr>
        <w:t>Kultura i turystyka</w:t>
      </w:r>
    </w:p>
    <w:p w14:paraId="1D99CEFB" w14:textId="77777777" w:rsidR="005C2021" w:rsidRPr="00221D9B" w:rsidRDefault="005C2021" w:rsidP="005C2021">
      <w:pPr>
        <w:autoSpaceDE w:val="0"/>
        <w:autoSpaceDN w:val="0"/>
        <w:adjustRightInd w:val="0"/>
        <w:spacing w:before="80" w:after="80" w:line="288" w:lineRule="auto"/>
        <w:jc w:val="both"/>
        <w:rPr>
          <w:rFonts w:ascii="Garamond" w:hAnsi="Garamond" w:cs="Arial"/>
        </w:rPr>
      </w:pPr>
      <w:r w:rsidRPr="00221D9B">
        <w:rPr>
          <w:rFonts w:ascii="Garamond" w:hAnsi="Garamond" w:cs="Arial"/>
          <w:bCs/>
        </w:rPr>
        <w:t>Województwo oferuje szerokie możliwości uczestnictwa w kulturze dzięki wykorzystaniu zarówno zasobów materialnych dziedzictwa kulturowego, jak i potencjału licznych instytucji kultury. Liczba widzów i słuchaczy odwiedzającyc</w:t>
      </w:r>
      <w:r>
        <w:rPr>
          <w:rFonts w:ascii="Garamond" w:hAnsi="Garamond" w:cs="Arial"/>
          <w:bCs/>
        </w:rPr>
        <w:t>h teatry i instytucje muzyczne plasuje</w:t>
      </w:r>
      <w:r w:rsidRPr="00221D9B">
        <w:rPr>
          <w:rFonts w:ascii="Garamond" w:hAnsi="Garamond" w:cs="Arial"/>
          <w:bCs/>
        </w:rPr>
        <w:t xml:space="preserve"> region n</w:t>
      </w:r>
      <w:r>
        <w:rPr>
          <w:rFonts w:ascii="Garamond" w:hAnsi="Garamond" w:cs="Arial"/>
          <w:bCs/>
        </w:rPr>
        <w:t>a 2. miejscu w </w:t>
      </w:r>
      <w:r w:rsidRPr="00221D9B">
        <w:rPr>
          <w:rFonts w:ascii="Garamond" w:hAnsi="Garamond" w:cs="Arial"/>
          <w:bCs/>
        </w:rPr>
        <w:t>kraju</w:t>
      </w:r>
      <w:r>
        <w:rPr>
          <w:rStyle w:val="Odwoanieprzypisudolnego"/>
          <w:rFonts w:ascii="Garamond" w:hAnsi="Garamond" w:cs="Arial"/>
          <w:bCs/>
        </w:rPr>
        <w:footnoteReference w:id="17"/>
      </w:r>
      <w:r w:rsidRPr="00221D9B">
        <w:rPr>
          <w:rFonts w:ascii="Garamond" w:hAnsi="Garamond" w:cs="Arial"/>
          <w:bCs/>
        </w:rPr>
        <w:t xml:space="preserve"> (za województwem mazowieckim). </w:t>
      </w:r>
      <w:r>
        <w:rPr>
          <w:rFonts w:ascii="Garamond" w:hAnsi="Garamond" w:cs="Arial"/>
        </w:rPr>
        <w:t>Wiąże się to z</w:t>
      </w:r>
      <w:r w:rsidRPr="00221D9B">
        <w:rPr>
          <w:rFonts w:ascii="Garamond" w:hAnsi="Garamond" w:cs="Arial"/>
        </w:rPr>
        <w:t xml:space="preserve"> </w:t>
      </w:r>
      <w:r w:rsidRPr="00221D9B">
        <w:rPr>
          <w:rFonts w:ascii="Garamond" w:hAnsi="Garamond" w:cs="Arial"/>
          <w:bCs/>
        </w:rPr>
        <w:t>realiz</w:t>
      </w:r>
      <w:r>
        <w:rPr>
          <w:rFonts w:ascii="Garamond" w:hAnsi="Garamond" w:cs="Arial"/>
          <w:bCs/>
        </w:rPr>
        <w:t>acją</w:t>
      </w:r>
      <w:r w:rsidRPr="00221D9B">
        <w:rPr>
          <w:rFonts w:ascii="Garamond" w:hAnsi="Garamond" w:cs="Arial"/>
          <w:bCs/>
        </w:rPr>
        <w:t xml:space="preserve"> l</w:t>
      </w:r>
      <w:r w:rsidRPr="00221D9B">
        <w:rPr>
          <w:rFonts w:ascii="Garamond" w:hAnsi="Garamond" w:cs="Arial"/>
        </w:rPr>
        <w:t>iczn</w:t>
      </w:r>
      <w:r>
        <w:rPr>
          <w:rFonts w:ascii="Garamond" w:hAnsi="Garamond" w:cs="Arial"/>
        </w:rPr>
        <w:t>ych</w:t>
      </w:r>
      <w:r w:rsidRPr="00221D9B">
        <w:rPr>
          <w:rFonts w:ascii="Garamond" w:hAnsi="Garamond" w:cs="Arial"/>
        </w:rPr>
        <w:t xml:space="preserve"> inwestyc</w:t>
      </w:r>
      <w:r>
        <w:rPr>
          <w:rFonts w:ascii="Garamond" w:hAnsi="Garamond" w:cs="Arial"/>
        </w:rPr>
        <w:t>ji</w:t>
      </w:r>
      <w:r w:rsidRPr="00221D9B">
        <w:rPr>
          <w:rFonts w:ascii="Garamond" w:hAnsi="Garamond" w:cs="Arial"/>
        </w:rPr>
        <w:t xml:space="preserve"> w obiekty kultury</w:t>
      </w:r>
      <w:r w:rsidRPr="00221D9B">
        <w:rPr>
          <w:rFonts w:ascii="Garamond" w:hAnsi="Garamond" w:cs="Arial"/>
          <w:bCs/>
        </w:rPr>
        <w:t>, które stanowią zarazem atrakcję turystyczną.</w:t>
      </w:r>
      <w:r w:rsidRPr="00221D9B">
        <w:rPr>
          <w:rFonts w:ascii="Garamond" w:hAnsi="Garamond" w:cs="Arial"/>
        </w:rPr>
        <w:t xml:space="preserve"> </w:t>
      </w:r>
    </w:p>
    <w:p w14:paraId="30A63ABE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Województwo pomorskie znajduje się w czołówce najczęściej odwiedzanych miejsc w Polsce. Od 2012 r. liczba turystów odwiedzających Pomorze wciąż rośnie. </w:t>
      </w:r>
      <w:r w:rsidRPr="00221D9B">
        <w:rPr>
          <w:rFonts w:ascii="Garamond" w:hAnsi="Garamond"/>
        </w:rPr>
        <w:t>W 2018 r. liczba osób korzystających z obiektów noclegowych wzrosła</w:t>
      </w:r>
      <w:r w:rsidRPr="00221D9B" w:rsidDel="005E2D5D">
        <w:rPr>
          <w:rFonts w:ascii="Garamond" w:hAnsi="Garamond"/>
        </w:rPr>
        <w:t xml:space="preserve"> </w:t>
      </w:r>
      <w:r w:rsidRPr="00221D9B">
        <w:rPr>
          <w:rFonts w:ascii="Garamond" w:hAnsi="Garamond"/>
        </w:rPr>
        <w:t>o 6,5% w stosunku do 2017 r. (przy czym większy wzrost dotyczy</w:t>
      </w:r>
      <w:r>
        <w:rPr>
          <w:rFonts w:ascii="Garamond" w:hAnsi="Garamond"/>
        </w:rPr>
        <w:t>ł</w:t>
      </w:r>
      <w:r w:rsidRPr="00221D9B">
        <w:rPr>
          <w:rFonts w:ascii="Garamond" w:hAnsi="Garamond"/>
        </w:rPr>
        <w:t xml:space="preserve"> turystów krajowych)</w:t>
      </w:r>
      <w:r>
        <w:rPr>
          <w:rFonts w:ascii="Garamond" w:hAnsi="Garamond"/>
        </w:rPr>
        <w:t>.</w:t>
      </w:r>
      <w:r w:rsidRPr="00221D9B">
        <w:rPr>
          <w:rFonts w:ascii="Garamond" w:hAnsi="Garamond"/>
        </w:rPr>
        <w:t xml:space="preserve"> </w:t>
      </w:r>
      <w:r>
        <w:rPr>
          <w:rFonts w:ascii="Garamond" w:hAnsi="Garamond"/>
          <w:lang w:eastAsia="en-US"/>
        </w:rPr>
        <w:t>W szczególności wzrasta zainteresowanie pasmem nadmorskim i Trójmiastem. Z zagranicy najczęściej region odwiedzają Niemcy, Brytyjczycy i Skandynawowie.</w:t>
      </w:r>
    </w:p>
    <w:p w14:paraId="74285067" w14:textId="77777777" w:rsidR="005C2021" w:rsidRPr="00221D9B" w:rsidRDefault="005C2021" w:rsidP="005C2021">
      <w:pPr>
        <w:keepNext/>
        <w:keepLines/>
        <w:tabs>
          <w:tab w:val="left" w:pos="284"/>
          <w:tab w:val="left" w:pos="397"/>
        </w:tabs>
        <w:spacing w:before="80" w:after="80" w:line="288" w:lineRule="auto"/>
        <w:jc w:val="both"/>
        <w:outlineLvl w:val="1"/>
        <w:rPr>
          <w:rFonts w:ascii="Garamond" w:hAnsi="Garamond"/>
          <w:b/>
          <w:bCs/>
          <w:lang w:eastAsia="en-US"/>
        </w:rPr>
      </w:pPr>
      <w:r w:rsidRPr="00221D9B">
        <w:rPr>
          <w:rFonts w:ascii="Garamond" w:hAnsi="Garamond"/>
          <w:b/>
          <w:bCs/>
          <w:lang w:eastAsia="en-US"/>
        </w:rPr>
        <w:t>Ochrona zdrowia</w:t>
      </w:r>
    </w:p>
    <w:p w14:paraId="49A18743" w14:textId="77777777" w:rsidR="005C2021" w:rsidRDefault="005C2021" w:rsidP="005C2021">
      <w:pPr>
        <w:spacing w:before="80" w:after="80" w:line="288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spacing w:val="-2"/>
        </w:rPr>
        <w:t>W Indeksie Sprawności Ochrony Zdrowia 2018</w:t>
      </w:r>
      <w:r>
        <w:rPr>
          <w:rStyle w:val="Odwoanieprzypisudolnego"/>
          <w:rFonts w:ascii="Garamond" w:hAnsi="Garamond" w:cs="Arial"/>
          <w:spacing w:val="-2"/>
        </w:rPr>
        <w:footnoteReference w:id="18"/>
      </w:r>
      <w:r>
        <w:rPr>
          <w:rFonts w:ascii="Garamond" w:hAnsi="Garamond" w:cs="Arial"/>
          <w:spacing w:val="-2"/>
        </w:rPr>
        <w:t xml:space="preserve"> województwo pomorskie zajęło najwyższą lokatę spośród wszystkich województw. Na pozycję wpłynęła wysoka ocena regionu w obszarze „poprawa stanu zdrowia mieszkańców” oraz „efektywna gospodarka finansowa”.</w:t>
      </w:r>
      <w:r w:rsidRPr="00913BF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54CEFB51" w14:textId="77777777" w:rsidR="005C2021" w:rsidRPr="00913BF6" w:rsidRDefault="005C2021" w:rsidP="005C2021">
      <w:pPr>
        <w:spacing w:before="80" w:after="80" w:line="288" w:lineRule="auto"/>
        <w:jc w:val="both"/>
        <w:rPr>
          <w:rFonts w:ascii="Garamond" w:hAnsi="Garamond"/>
        </w:rPr>
      </w:pPr>
      <w:r>
        <w:rPr>
          <w:rFonts w:ascii="Garamond" w:hAnsi="Garamond" w:cs="Arial"/>
          <w:spacing w:val="-2"/>
        </w:rPr>
        <w:t>W województwie pomorskim</w:t>
      </w:r>
      <w:r w:rsidRPr="00221D9B">
        <w:rPr>
          <w:rFonts w:ascii="Garamond" w:hAnsi="Garamond" w:cs="Arial"/>
          <w:spacing w:val="-2"/>
        </w:rPr>
        <w:t xml:space="preserve"> </w:t>
      </w:r>
      <w:r>
        <w:rPr>
          <w:rFonts w:ascii="Garamond" w:hAnsi="Garamond" w:cs="Arial"/>
          <w:spacing w:val="-2"/>
        </w:rPr>
        <w:t>l</w:t>
      </w:r>
      <w:r w:rsidRPr="00221D9B">
        <w:rPr>
          <w:rFonts w:ascii="Garamond" w:hAnsi="Garamond"/>
        </w:rPr>
        <w:t>iczba łóżek w hospicjach, zak</w:t>
      </w:r>
      <w:r>
        <w:rPr>
          <w:rFonts w:ascii="Garamond" w:hAnsi="Garamond"/>
        </w:rPr>
        <w:t>ładach opiekuńczo-leczniczych i </w:t>
      </w:r>
      <w:r w:rsidRPr="00221D9B">
        <w:rPr>
          <w:rFonts w:ascii="Garamond" w:hAnsi="Garamond"/>
        </w:rPr>
        <w:t xml:space="preserve">zakładach pielęgnacyjno-opiekuńczych w przeliczeniu na 100 tys. ludności w województwie wzrasta (73,4 w 2017 r.), ale jest niższa niż </w:t>
      </w:r>
      <w:r>
        <w:rPr>
          <w:rFonts w:ascii="Garamond" w:hAnsi="Garamond"/>
        </w:rPr>
        <w:t xml:space="preserve">średnia </w:t>
      </w:r>
      <w:r w:rsidRPr="00221D9B">
        <w:rPr>
          <w:rFonts w:ascii="Garamond" w:hAnsi="Garamond"/>
        </w:rPr>
        <w:t>w kraju (90,9)</w:t>
      </w:r>
      <w:r>
        <w:rPr>
          <w:rFonts w:ascii="Garamond" w:hAnsi="Garamond"/>
        </w:rPr>
        <w:t xml:space="preserve">. </w:t>
      </w:r>
      <w:r w:rsidRPr="00221D9B">
        <w:rPr>
          <w:rFonts w:ascii="Garamond" w:hAnsi="Garamond" w:cs="Arial"/>
          <w:spacing w:val="-2"/>
        </w:rPr>
        <w:t>Systematycznie wzrasta liczba lekarzy w relacji do liczby mieszkańców</w:t>
      </w:r>
      <w:r w:rsidRPr="00221D9B">
        <w:rPr>
          <w:rFonts w:ascii="Garamond" w:hAnsi="Garamond"/>
          <w:spacing w:val="-2"/>
          <w:vertAlign w:val="superscript"/>
        </w:rPr>
        <w:footnoteReference w:id="19"/>
      </w:r>
      <w:r w:rsidRPr="00221D9B">
        <w:rPr>
          <w:rFonts w:ascii="Garamond" w:hAnsi="Garamond" w:cs="Arial"/>
          <w:spacing w:val="-2"/>
        </w:rPr>
        <w:t>, natomiast większy problem stanowi dostępność pielęgniarek i położnych</w:t>
      </w:r>
      <w:r w:rsidRPr="00221D9B">
        <w:rPr>
          <w:rFonts w:ascii="Garamond" w:hAnsi="Garamond"/>
          <w:spacing w:val="-2"/>
          <w:vertAlign w:val="superscript"/>
        </w:rPr>
        <w:footnoteReference w:id="20"/>
      </w:r>
      <w:r w:rsidRPr="00221D9B">
        <w:rPr>
          <w:rFonts w:ascii="Garamond" w:hAnsi="Garamond" w:cs="Arial"/>
          <w:spacing w:val="-2"/>
        </w:rPr>
        <w:t xml:space="preserve"> (na każde 10 tys. mieszkańców przypada ich zaledwie 46,1, przy 56,3 przeciętnie w Polsce),</w:t>
      </w:r>
      <w:r w:rsidRPr="00221D9B">
        <w:rPr>
          <w:rFonts w:ascii="Garamond" w:hAnsi="Garamond" w:cs="Calibri"/>
        </w:rPr>
        <w:t xml:space="preserve"> a także brak zastępowalności pokoleniowej wśród pielęgniarek i położnych</w:t>
      </w:r>
      <w:r w:rsidRPr="00221D9B">
        <w:rPr>
          <w:rFonts w:ascii="Garamond" w:hAnsi="Garamond" w:cs="Arial"/>
          <w:spacing w:val="-2"/>
        </w:rPr>
        <w:t xml:space="preserve">. </w:t>
      </w:r>
    </w:p>
    <w:p w14:paraId="238C346F" w14:textId="77777777" w:rsidR="005C2021" w:rsidRPr="00221D9B" w:rsidRDefault="005C2021" w:rsidP="005C2021">
      <w:pPr>
        <w:autoSpaceDE w:val="0"/>
        <w:autoSpaceDN w:val="0"/>
        <w:adjustRightInd w:val="0"/>
        <w:spacing w:before="80" w:after="80" w:line="288" w:lineRule="auto"/>
        <w:jc w:val="both"/>
        <w:rPr>
          <w:rFonts w:ascii="Garamond" w:hAnsi="Garamond"/>
        </w:rPr>
      </w:pPr>
      <w:r w:rsidRPr="00221D9B">
        <w:rPr>
          <w:rFonts w:ascii="Garamond" w:hAnsi="Garamond" w:cs="Arial"/>
          <w:spacing w:val="-2"/>
        </w:rPr>
        <w:t xml:space="preserve">Oprócz braków kadr medycznych, jednym z głównych problemów pomorskiego systemu ochrony zdrowia pozostaje nierównomierne rozmieszczenie podmiotów leczniczych i </w:t>
      </w:r>
      <w:r w:rsidRPr="00221D9B">
        <w:rPr>
          <w:rFonts w:ascii="Garamond" w:hAnsi="Garamond" w:cs="Calibri"/>
        </w:rPr>
        <w:t>koncentracja kadry medycznej</w:t>
      </w:r>
      <w:r>
        <w:rPr>
          <w:rFonts w:ascii="Garamond" w:hAnsi="Garamond" w:cs="Calibri"/>
        </w:rPr>
        <w:t xml:space="preserve"> (</w:t>
      </w:r>
      <w:r w:rsidRPr="00221D9B">
        <w:rPr>
          <w:rFonts w:ascii="Garamond" w:hAnsi="Garamond" w:cs="Arial"/>
          <w:spacing w:val="-2"/>
        </w:rPr>
        <w:t>zwłaszcza specjalistycznej</w:t>
      </w:r>
      <w:r>
        <w:rPr>
          <w:rFonts w:ascii="Garamond" w:hAnsi="Garamond" w:cs="Arial"/>
          <w:spacing w:val="-2"/>
        </w:rPr>
        <w:t>)</w:t>
      </w:r>
      <w:r w:rsidRPr="00221D9B">
        <w:rPr>
          <w:rFonts w:ascii="Garamond" w:hAnsi="Garamond" w:cs="Arial"/>
          <w:spacing w:val="-2"/>
        </w:rPr>
        <w:t xml:space="preserve"> </w:t>
      </w:r>
      <w:r w:rsidRPr="00221D9B">
        <w:rPr>
          <w:rFonts w:ascii="Garamond" w:hAnsi="Garamond" w:cs="Calibri"/>
        </w:rPr>
        <w:t xml:space="preserve">w aglomeracji trójmiejskiej. Niewystarczający jest </w:t>
      </w:r>
      <w:r w:rsidRPr="00221D9B">
        <w:rPr>
          <w:rFonts w:ascii="Garamond" w:hAnsi="Garamond"/>
        </w:rPr>
        <w:t>dostęp podmiotów leczniczych do infrastruktury sieci szerokopasmowych. Tylko niektóre szpitale posiadają kompletne systemy informatyczne z trzech podstawowych zakresów</w:t>
      </w:r>
      <w:r w:rsidRPr="00221D9B">
        <w:rPr>
          <w:rFonts w:ascii="Garamond" w:hAnsi="Garamond"/>
          <w:vertAlign w:val="superscript"/>
        </w:rPr>
        <w:footnoteReference w:id="21"/>
      </w:r>
      <w:r w:rsidRPr="00221D9B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 </w:t>
      </w:r>
      <w:r w:rsidRPr="00221D9B">
        <w:rPr>
          <w:rFonts w:ascii="Garamond" w:hAnsi="Garamond"/>
        </w:rPr>
        <w:t>nieliczne wykorzystują system informatyczny klasy Business Intelligence</w:t>
      </w:r>
      <w:r w:rsidRPr="00C0463F">
        <w:rPr>
          <w:rFonts w:ascii="Garamond" w:hAnsi="Garamond"/>
        </w:rPr>
        <w:t xml:space="preserve"> </w:t>
      </w:r>
      <w:r w:rsidRPr="00221D9B">
        <w:rPr>
          <w:rFonts w:ascii="Garamond" w:hAnsi="Garamond"/>
        </w:rPr>
        <w:t>dla poprawy efektywności działania.</w:t>
      </w:r>
    </w:p>
    <w:p w14:paraId="54C45047" w14:textId="77777777" w:rsidR="005C2021" w:rsidRPr="00221D9B" w:rsidRDefault="005C2021" w:rsidP="005C2021">
      <w:pPr>
        <w:spacing w:before="80" w:after="80" w:line="288" w:lineRule="auto"/>
        <w:jc w:val="both"/>
        <w:rPr>
          <w:rFonts w:ascii="Garamond" w:hAnsi="Garamond"/>
        </w:rPr>
      </w:pPr>
      <w:r w:rsidRPr="00221D9B">
        <w:rPr>
          <w:rFonts w:ascii="Garamond" w:hAnsi="Garamond"/>
        </w:rPr>
        <w:t xml:space="preserve">W 2018 r. wzrosła liczba certyfikatów jakości pozyskanych przez jednostki organizacyjne dla których podmiotem tworzącym lub właścicielem jest Województwo Pomorskie, w tym certyfikatu akredytacyjnego Ministra Zdrowia (spełnione standardy akredytacyjne Centrum Monitorowania Jakości). Certyfikatem akredytacyjnym Ministra Zdrowia na koniec 2018 r. dysponowało łącznie 86% szpitali (wzrost o 14 </w:t>
      </w:r>
      <w:r>
        <w:rPr>
          <w:rFonts w:ascii="Garamond" w:hAnsi="Garamond"/>
        </w:rPr>
        <w:t>p.p.</w:t>
      </w:r>
      <w:r w:rsidRPr="00221D9B">
        <w:rPr>
          <w:rFonts w:ascii="Garamond" w:hAnsi="Garamond"/>
        </w:rPr>
        <w:t xml:space="preserve"> w stosunku do 2017 r.).</w:t>
      </w:r>
    </w:p>
    <w:p w14:paraId="0A48985A" w14:textId="77777777" w:rsidR="00A02AC1" w:rsidRDefault="00A02AC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E095F08" w14:textId="77777777" w:rsidR="00761B81" w:rsidRPr="00A02AC1" w:rsidRDefault="00761B81" w:rsidP="00A02AC1">
      <w:pPr>
        <w:pStyle w:val="Nagwek1"/>
      </w:pPr>
      <w:r w:rsidRPr="00A02AC1">
        <w:t xml:space="preserve">II. </w:t>
      </w:r>
      <w:r w:rsidR="001E58B4" w:rsidRPr="00A02AC1">
        <w:t>KLUCZOWE DZIAŁANIA Z</w:t>
      </w:r>
      <w:r w:rsidR="00BF1FC4" w:rsidRPr="00A02AC1">
        <w:t xml:space="preserve">ARZĄDU </w:t>
      </w:r>
      <w:r w:rsidR="001E58B4" w:rsidRPr="00A02AC1">
        <w:t>W</w:t>
      </w:r>
      <w:r w:rsidR="00BF1FC4" w:rsidRPr="00A02AC1">
        <w:t xml:space="preserve">OJEWÓDZTWA </w:t>
      </w:r>
      <w:r w:rsidR="001E58B4" w:rsidRPr="00A02AC1">
        <w:t>P</w:t>
      </w:r>
      <w:r w:rsidR="00BF1FC4" w:rsidRPr="00A02AC1">
        <w:t>OMORSKIEGO</w:t>
      </w:r>
      <w:r w:rsidR="001E58B4" w:rsidRPr="00A02AC1">
        <w:t xml:space="preserve"> </w:t>
      </w:r>
      <w:r w:rsidR="00E27F93" w:rsidRPr="00A02AC1">
        <w:br/>
      </w:r>
      <w:r w:rsidR="001E58B4" w:rsidRPr="00A02AC1">
        <w:t>W 2018 R.</w:t>
      </w:r>
    </w:p>
    <w:p w14:paraId="688F816F" w14:textId="77777777" w:rsidR="00CB573E" w:rsidRDefault="00CB573E" w:rsidP="00CB573E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Zarząd Województwa Pomorskiego w 2018 r. realizował liczne działania dotyczące kluczowych obszarów istotnych dla rozwoju województwa</w:t>
      </w:r>
      <w:r w:rsidRPr="00CB573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 ramach realizacji </w:t>
      </w:r>
      <w:r w:rsidRPr="00333CBD">
        <w:rPr>
          <w:rFonts w:ascii="Garamond" w:hAnsi="Garamond"/>
          <w:i/>
        </w:rPr>
        <w:t>Strategii Rozwoju Województwa Pomorskiego 2020</w:t>
      </w:r>
      <w:r>
        <w:rPr>
          <w:rFonts w:ascii="Garamond" w:hAnsi="Garamond"/>
        </w:rPr>
        <w:t>. Do najważniejszych z nich można zaliczyć:</w:t>
      </w:r>
    </w:p>
    <w:p w14:paraId="64655CC2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animacja rozwoju </w:t>
      </w:r>
      <w:r w:rsidRPr="002C5E78">
        <w:rPr>
          <w:rFonts w:ascii="Garamond" w:hAnsi="Garamond"/>
          <w:b/>
        </w:rPr>
        <w:t>Inteligentnych Specjalizacji Pomorza</w:t>
      </w:r>
      <w:r>
        <w:rPr>
          <w:rFonts w:ascii="Garamond" w:hAnsi="Garamond"/>
        </w:rPr>
        <w:t>, w tym tworzenie konsorcjów branżowych, umiędzynarodowienie ISP oraz rewizja porozumień na rzecz ISP,</w:t>
      </w:r>
    </w:p>
    <w:p w14:paraId="1FA46BB9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uruchomienie przez </w:t>
      </w:r>
      <w:r w:rsidRPr="00297AB6">
        <w:rPr>
          <w:rFonts w:ascii="Garamond" w:hAnsi="Garamond"/>
          <w:b/>
        </w:rPr>
        <w:t>Pomorski Fundusz Rozwoju</w:t>
      </w:r>
      <w:r>
        <w:rPr>
          <w:rFonts w:ascii="Garamond" w:hAnsi="Garamond"/>
        </w:rPr>
        <w:t xml:space="preserve"> Sp. z o.o. pięciu autorskich </w:t>
      </w:r>
      <w:r w:rsidRPr="00297AB6">
        <w:rPr>
          <w:rFonts w:ascii="Garamond" w:hAnsi="Garamond"/>
          <w:bCs/>
        </w:rPr>
        <w:t>produktów finansowych</w:t>
      </w:r>
      <w:r>
        <w:rPr>
          <w:rFonts w:ascii="Garamond" w:hAnsi="Garamond"/>
        </w:rPr>
        <w:t xml:space="preserve"> w obszarze wsparcia mikro, małych i średnich firm w regionie,</w:t>
      </w:r>
    </w:p>
    <w:p w14:paraId="01C56B9B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uruchomienie prac nad powołaniem </w:t>
      </w:r>
      <w:r w:rsidRPr="002C5E78">
        <w:rPr>
          <w:rFonts w:ascii="Garamond" w:hAnsi="Garamond"/>
          <w:b/>
        </w:rPr>
        <w:t>pomorskiego funduszu obywatelskiego</w:t>
      </w:r>
      <w:r>
        <w:rPr>
          <w:rFonts w:ascii="Garamond" w:hAnsi="Garamond"/>
        </w:rPr>
        <w:t xml:space="preserve">, którego celem będzie realizacja inicjatyw społecznych i obywatelskich, będących efektem partnerskiej współpracy osób prywatnych, przedsiębiorców, organizacji pozarządowych i samorządów, </w:t>
      </w:r>
    </w:p>
    <w:p w14:paraId="0DBDD328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systemowe działania na rzecz </w:t>
      </w:r>
      <w:r w:rsidRPr="002C5E78">
        <w:rPr>
          <w:rFonts w:ascii="Garamond" w:hAnsi="Garamond"/>
          <w:b/>
        </w:rPr>
        <w:t>integracji imigrantów</w:t>
      </w:r>
      <w:r>
        <w:rPr>
          <w:rFonts w:ascii="Garamond" w:hAnsi="Garamond"/>
        </w:rPr>
        <w:t>, w tym podnoszenie kompetencji jednostek samorządu terytorialnego w tym zakresie,</w:t>
      </w:r>
    </w:p>
    <w:p w14:paraId="465A61B3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realizacja </w:t>
      </w:r>
      <w:r w:rsidRPr="002C5E78">
        <w:rPr>
          <w:rFonts w:ascii="Garamond" w:hAnsi="Garamond"/>
          <w:b/>
        </w:rPr>
        <w:t>programów zdrowotnych</w:t>
      </w:r>
      <w:r>
        <w:rPr>
          <w:rFonts w:ascii="Garamond" w:hAnsi="Garamond"/>
        </w:rPr>
        <w:t>, w tym w zakresie profilaktyki cukrzycy typu 2, raka piersi i rehabilitacji kardiologicznej, a także programu szczepień przeciw pneumokokom dla osób 65+,</w:t>
      </w:r>
    </w:p>
    <w:p w14:paraId="1462FB67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prowadzenie programu </w:t>
      </w:r>
      <w:r w:rsidRPr="00DB35EE">
        <w:rPr>
          <w:rFonts w:ascii="Garamond" w:hAnsi="Garamond"/>
          <w:b/>
        </w:rPr>
        <w:t>„Pomorskie Drogi do Niepodległej”</w:t>
      </w:r>
      <w:r>
        <w:rPr>
          <w:rFonts w:ascii="Garamond" w:hAnsi="Garamond"/>
        </w:rPr>
        <w:t xml:space="preserve"> w ramach obchodów 100-lecia odzyskania przez Polskę niepodległości,</w:t>
      </w:r>
    </w:p>
    <w:p w14:paraId="34535D0F" w14:textId="77777777" w:rsidR="00CB573E" w:rsidRPr="009860E1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podjęcie stanowisk dotyczących budowy </w:t>
      </w:r>
      <w:r w:rsidRPr="000D3E3C">
        <w:rPr>
          <w:rFonts w:ascii="Garamond" w:hAnsi="Garamond"/>
          <w:b/>
        </w:rPr>
        <w:t>drogi wodnej łączącej Zalew Wiślany z Zatoką Gdańską</w:t>
      </w:r>
      <w:r w:rsidRPr="000D3E3C">
        <w:rPr>
          <w:rFonts w:ascii="Garamond" w:hAnsi="Garamond"/>
        </w:rPr>
        <w:t>,</w:t>
      </w:r>
    </w:p>
    <w:p w14:paraId="7D25DC97" w14:textId="77777777" w:rsidR="00CB573E" w:rsidRPr="009860E1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opracowanie dokumentacji projektowej niezbędnej do realizacji </w:t>
      </w:r>
      <w:r w:rsidRPr="009860E1">
        <w:rPr>
          <w:rFonts w:ascii="Garamond" w:hAnsi="Garamond"/>
          <w:b/>
        </w:rPr>
        <w:t>inwestycji kolejowych</w:t>
      </w:r>
      <w:r>
        <w:rPr>
          <w:rFonts w:ascii="Garamond" w:hAnsi="Garamond"/>
        </w:rPr>
        <w:t xml:space="preserve"> w przyszłej perspektywie finansowej UE oraz zakup elektrycznego </w:t>
      </w:r>
      <w:r w:rsidRPr="004D2311">
        <w:rPr>
          <w:rFonts w:ascii="Garamond" w:hAnsi="Garamond"/>
          <w:b/>
        </w:rPr>
        <w:t>taboru kolejowego</w:t>
      </w:r>
      <w:r>
        <w:rPr>
          <w:rFonts w:ascii="Garamond" w:hAnsi="Garamond"/>
        </w:rPr>
        <w:t xml:space="preserve">, </w:t>
      </w:r>
    </w:p>
    <w:p w14:paraId="308C8C62" w14:textId="77777777" w:rsidR="00CB573E" w:rsidRPr="000D3E3C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zakończenie projektów dotyczących </w:t>
      </w:r>
      <w:r w:rsidRPr="0093310D">
        <w:rPr>
          <w:rFonts w:ascii="Garamond" w:hAnsi="Garamond"/>
          <w:b/>
        </w:rPr>
        <w:t xml:space="preserve">termomodernizacji </w:t>
      </w:r>
      <w:r>
        <w:rPr>
          <w:rFonts w:ascii="Garamond" w:hAnsi="Garamond"/>
        </w:rPr>
        <w:t xml:space="preserve">obiektów edukacyjnych i jednostek kultury, </w:t>
      </w:r>
    </w:p>
    <w:p w14:paraId="1AF26B70" w14:textId="77777777" w:rsidR="00CB573E" w:rsidRPr="00DB35EE" w:rsidRDefault="00CB573E" w:rsidP="00470448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ustalenie </w:t>
      </w:r>
      <w:r w:rsidRPr="000D3E3C">
        <w:rPr>
          <w:rFonts w:ascii="Garamond" w:hAnsi="Garamond"/>
          <w:b/>
        </w:rPr>
        <w:t>obszarów chronionego krajobrazu</w:t>
      </w:r>
      <w:r>
        <w:rPr>
          <w:rFonts w:ascii="Garamond" w:hAnsi="Garamond"/>
        </w:rPr>
        <w:t xml:space="preserve"> (Doliny Raduni, Przywidzkiego oraz Otomińskiego),</w:t>
      </w:r>
    </w:p>
    <w:p w14:paraId="61106760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opinie do projektów ustaw dotyczących </w:t>
      </w:r>
      <w:r w:rsidRPr="00CB573E">
        <w:rPr>
          <w:rFonts w:ascii="Garamond" w:hAnsi="Garamond"/>
          <w:b/>
        </w:rPr>
        <w:t>planowania regionalnego</w:t>
      </w:r>
      <w:r>
        <w:rPr>
          <w:rFonts w:ascii="Garamond" w:hAnsi="Garamond"/>
        </w:rPr>
        <w:t xml:space="preserve">, w tym do projektu ustawy o zasadach prowadzenia polityki rozwoju, </w:t>
      </w:r>
    </w:p>
    <w:p w14:paraId="4D5AB6D9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opinie do projektów </w:t>
      </w:r>
      <w:r w:rsidRPr="00CB573E">
        <w:rPr>
          <w:rFonts w:ascii="Garamond" w:hAnsi="Garamond"/>
          <w:b/>
        </w:rPr>
        <w:t>krajowych dokumentów strategicznych</w:t>
      </w:r>
      <w:r>
        <w:rPr>
          <w:rFonts w:ascii="Garamond" w:hAnsi="Garamond"/>
        </w:rPr>
        <w:t xml:space="preserve">, w tym </w:t>
      </w:r>
      <w:r w:rsidRPr="00E27F93">
        <w:rPr>
          <w:rFonts w:ascii="Garamond" w:hAnsi="Garamond"/>
          <w:i/>
        </w:rPr>
        <w:t>Krajowej Strategii Rozwoju Regionalnego 2030</w:t>
      </w:r>
      <w:r>
        <w:rPr>
          <w:rFonts w:ascii="Garamond" w:hAnsi="Garamond"/>
        </w:rPr>
        <w:t xml:space="preserve">, </w:t>
      </w:r>
    </w:p>
    <w:p w14:paraId="2C258F08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opinie i poprawki legislacyjne do </w:t>
      </w:r>
      <w:r w:rsidRPr="00CB573E">
        <w:rPr>
          <w:rFonts w:ascii="Garamond" w:hAnsi="Garamond"/>
          <w:b/>
        </w:rPr>
        <w:t>projektów rozporządzeń UE na lata 2021-2027</w:t>
      </w:r>
      <w:r>
        <w:rPr>
          <w:rFonts w:ascii="Garamond" w:hAnsi="Garamond"/>
        </w:rPr>
        <w:t>, w tym Wieloletnich Ram Finansowych, Polityki Spójności (w szczególności przepisy ogólne, EFRR i FS oraz EFS+), a także Wspólnej Polityki Rolnej oraz Wspólnej Polityki Morskiej i Rybołówstwa,</w:t>
      </w:r>
    </w:p>
    <w:p w14:paraId="37ECE479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Garamond" w:hAnsi="Garamond"/>
        </w:rPr>
      </w:pPr>
      <w:r w:rsidRPr="00CB573E">
        <w:rPr>
          <w:rFonts w:ascii="Garamond" w:hAnsi="Garamond"/>
          <w:b/>
        </w:rPr>
        <w:t>opinie Komitetu Regionów UE</w:t>
      </w:r>
      <w:r>
        <w:rPr>
          <w:rFonts w:ascii="Garamond" w:hAnsi="Garamond"/>
        </w:rPr>
        <w:t>, w tym opinie do: dokumentu analitycznego nt. przyszłości finansów UE, kosztów i zagrożeń związanych z brakiem spójności (strategiczna wartość polityki spójności), pakietu rozporządzeń UE na lata 2021-2027, w tym Polityki Spójności oraz Wspólnej Polityki Rolnej,</w:t>
      </w:r>
    </w:p>
    <w:p w14:paraId="1605C323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Garamond" w:hAnsi="Garamond"/>
        </w:rPr>
      </w:pPr>
      <w:r w:rsidRPr="00CB573E">
        <w:rPr>
          <w:rFonts w:ascii="Garamond" w:hAnsi="Garamond"/>
          <w:b/>
        </w:rPr>
        <w:t>stanowiska Konwentu Marszałków Województw RP</w:t>
      </w:r>
      <w:r>
        <w:rPr>
          <w:rFonts w:ascii="Garamond" w:hAnsi="Garamond"/>
        </w:rPr>
        <w:t>, m.in. w zakresie zintegrowanego systemu zarządzania rozwojem kraju, pakietu rozporządzeń dotyczących Polityki Spójności UE na lata 2021-2027,</w:t>
      </w:r>
    </w:p>
    <w:p w14:paraId="761BCCA2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stanowisko dotyczące </w:t>
      </w:r>
      <w:r w:rsidRPr="00CB573E">
        <w:rPr>
          <w:rFonts w:ascii="Garamond" w:hAnsi="Garamond"/>
          <w:b/>
        </w:rPr>
        <w:t>planów konsolidacji rynku paliw płynnych w Polsce</w:t>
      </w:r>
      <w:r>
        <w:rPr>
          <w:rFonts w:ascii="Garamond" w:hAnsi="Garamond"/>
        </w:rPr>
        <w:t>,</w:t>
      </w:r>
    </w:p>
    <w:p w14:paraId="23866887" w14:textId="77777777" w:rsidR="00CB573E" w:rsidRDefault="00CB573E" w:rsidP="00470448">
      <w:pPr>
        <w:pStyle w:val="Akapitzlist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stanowiska dotyczące realizacji </w:t>
      </w:r>
      <w:r w:rsidRPr="00CB573E">
        <w:rPr>
          <w:rFonts w:ascii="Garamond" w:hAnsi="Garamond"/>
          <w:b/>
        </w:rPr>
        <w:t>drogi ekspresowej S6</w:t>
      </w:r>
      <w:r>
        <w:rPr>
          <w:rFonts w:ascii="Garamond" w:hAnsi="Garamond"/>
        </w:rPr>
        <w:t xml:space="preserve"> na całym przebiegu w województwie pomorskim.</w:t>
      </w:r>
    </w:p>
    <w:p w14:paraId="7664B850" w14:textId="77777777" w:rsidR="004935AC" w:rsidRPr="004935AC" w:rsidRDefault="004935AC" w:rsidP="004935AC">
      <w:pPr>
        <w:spacing w:before="120" w:after="120" w:line="288" w:lineRule="auto"/>
        <w:jc w:val="both"/>
        <w:rPr>
          <w:rFonts w:ascii="Garamond" w:hAnsi="Garamond"/>
        </w:rPr>
      </w:pPr>
    </w:p>
    <w:p w14:paraId="10FFDAE3" w14:textId="77777777" w:rsidR="00761B81" w:rsidRDefault="00761B8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27CF9D3" w14:textId="77777777" w:rsidR="007A033C" w:rsidRDefault="00761B81" w:rsidP="00A02AC1">
      <w:pPr>
        <w:pStyle w:val="Nagwek1"/>
      </w:pPr>
      <w:r w:rsidRPr="00A02AC1">
        <w:t>I</w:t>
      </w:r>
      <w:r w:rsidR="0030643D" w:rsidRPr="00A02AC1">
        <w:t>II</w:t>
      </w:r>
      <w:r w:rsidR="00646D9A" w:rsidRPr="00A02AC1">
        <w:t xml:space="preserve">. </w:t>
      </w:r>
      <w:r w:rsidR="00443A94" w:rsidRPr="00524DE7">
        <w:t xml:space="preserve">REALIZACJA STRATEGII </w:t>
      </w:r>
      <w:r w:rsidR="00D86B9E" w:rsidRPr="00524DE7">
        <w:t>ROZWOJU WOJEWÓDZTWA POMORSKIEGO 2020</w:t>
      </w:r>
      <w:r w:rsidR="00443A94" w:rsidRPr="00524DE7">
        <w:t xml:space="preserve"> </w:t>
      </w:r>
    </w:p>
    <w:p w14:paraId="4F88F8CE" w14:textId="77777777" w:rsidR="00A02AC1" w:rsidRPr="00A02AC1" w:rsidRDefault="00A02AC1" w:rsidP="00A02AC1"/>
    <w:p w14:paraId="54BDD8EB" w14:textId="77777777" w:rsidR="007A033C" w:rsidRPr="00524DE7" w:rsidRDefault="00443A94" w:rsidP="00A02AC1">
      <w:pPr>
        <w:pStyle w:val="NAG2"/>
      </w:pPr>
      <w:r w:rsidRPr="00524DE7">
        <w:t>CEL STRATEGICZNY 1. NOWOCZESNA GOSPODARKA</w:t>
      </w:r>
    </w:p>
    <w:p w14:paraId="1237804C" w14:textId="77777777" w:rsidR="009D5D36" w:rsidRDefault="009D5D36" w:rsidP="009D5D36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 ramach CS 1. realizowane są trzy CO:</w:t>
      </w:r>
    </w:p>
    <w:p w14:paraId="76419DAD" w14:textId="77777777" w:rsidR="009D5D36" w:rsidRPr="009D5D36" w:rsidRDefault="009D5D36" w:rsidP="00470448">
      <w:pPr>
        <w:pStyle w:val="Akapitzlist"/>
        <w:numPr>
          <w:ilvl w:val="1"/>
          <w:numId w:val="13"/>
        </w:numPr>
        <w:spacing w:after="120" w:line="288" w:lineRule="auto"/>
        <w:jc w:val="both"/>
        <w:rPr>
          <w:rFonts w:ascii="Garamond" w:hAnsi="Garamond"/>
        </w:rPr>
      </w:pPr>
      <w:r w:rsidRPr="009D5D36">
        <w:rPr>
          <w:rFonts w:ascii="Garamond" w:hAnsi="Garamond"/>
        </w:rPr>
        <w:t>Wysoka efektywność przedsiębiorstw</w:t>
      </w:r>
    </w:p>
    <w:p w14:paraId="4E4AED48" w14:textId="77777777" w:rsidR="009D5D36" w:rsidRDefault="009D5D36" w:rsidP="00470448">
      <w:pPr>
        <w:pStyle w:val="Akapitzlist"/>
        <w:numPr>
          <w:ilvl w:val="1"/>
          <w:numId w:val="13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Konkurencyjne szkolnictwo wyższe</w:t>
      </w:r>
    </w:p>
    <w:p w14:paraId="2B7DD1AD" w14:textId="77777777" w:rsidR="009D5D36" w:rsidRDefault="009D5D36" w:rsidP="00470448">
      <w:pPr>
        <w:pStyle w:val="Akapitzlist"/>
        <w:numPr>
          <w:ilvl w:val="1"/>
          <w:numId w:val="13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Unikatowa oferta turystyczna i kulturalna</w:t>
      </w:r>
    </w:p>
    <w:p w14:paraId="14E1B09E" w14:textId="77777777" w:rsidR="009D5D36" w:rsidRDefault="009D5D36" w:rsidP="009D5D36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 1.1 oraz 1.2 realizowane są poprzez działania podejmowane przez ZWP w ramach RPS w zakresie rozwoju gospodarczego </w:t>
      </w:r>
      <w:r w:rsidRPr="009D5D36">
        <w:rPr>
          <w:rFonts w:ascii="Garamond" w:hAnsi="Garamond"/>
          <w:i/>
        </w:rPr>
        <w:t>Pomorski Port Kreatywności</w:t>
      </w:r>
      <w:r>
        <w:rPr>
          <w:rFonts w:ascii="Garamond" w:hAnsi="Garamond"/>
        </w:rPr>
        <w:t xml:space="preserve">. CO 1.3 realizowany jest w ramach RPS w zakresie atrakcyjności turystycznej i kulturalnej </w:t>
      </w:r>
      <w:r w:rsidRPr="009D5D36">
        <w:rPr>
          <w:rFonts w:ascii="Garamond" w:hAnsi="Garamond"/>
          <w:i/>
        </w:rPr>
        <w:t>Pomorska Podróż</w:t>
      </w:r>
      <w:r>
        <w:rPr>
          <w:rFonts w:ascii="Garamond" w:hAnsi="Garamond"/>
        </w:rPr>
        <w:t xml:space="preserve"> oraz </w:t>
      </w:r>
      <w:r w:rsidRPr="009D5D36">
        <w:rPr>
          <w:rFonts w:ascii="Garamond" w:hAnsi="Garamond"/>
          <w:i/>
        </w:rPr>
        <w:t>Programu opieki nad zabytkami województwa pomorskiego na lata 2016-2019</w:t>
      </w:r>
      <w:r>
        <w:rPr>
          <w:rFonts w:ascii="Garamond" w:hAnsi="Garamond"/>
        </w:rPr>
        <w:t>.</w:t>
      </w:r>
    </w:p>
    <w:p w14:paraId="31415DEA" w14:textId="77777777" w:rsidR="00A25FDE" w:rsidRPr="009D5D36" w:rsidRDefault="00A25FDE" w:rsidP="009D5D36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 ramach CS 1. w 2018 r. realizowane były przedsięwzięcia strategiczne: (1)</w:t>
      </w:r>
      <w:r w:rsidR="00321E8D">
        <w:rPr>
          <w:rFonts w:ascii="Garamond" w:hAnsi="Garamond"/>
        </w:rPr>
        <w:t xml:space="preserve"> </w:t>
      </w:r>
      <w:r w:rsidRPr="00ED659C">
        <w:rPr>
          <w:rFonts w:ascii="Garamond" w:hAnsi="Garamond"/>
          <w:i/>
        </w:rPr>
        <w:t>Pomorski Broker Eksportowy</w:t>
      </w:r>
      <w:r>
        <w:rPr>
          <w:rFonts w:ascii="Garamond" w:hAnsi="Garamond"/>
        </w:rPr>
        <w:t>, (2)</w:t>
      </w:r>
      <w:r w:rsidR="00321E8D">
        <w:rPr>
          <w:rFonts w:ascii="Garamond" w:hAnsi="Garamond"/>
        </w:rPr>
        <w:t xml:space="preserve"> </w:t>
      </w:r>
      <w:r w:rsidRPr="00ED659C">
        <w:rPr>
          <w:rFonts w:ascii="Garamond" w:hAnsi="Garamond"/>
          <w:i/>
        </w:rPr>
        <w:t>Invest in Pomerania</w:t>
      </w:r>
      <w:r>
        <w:rPr>
          <w:rFonts w:ascii="Garamond" w:hAnsi="Garamond"/>
        </w:rPr>
        <w:t>, (3)</w:t>
      </w:r>
      <w:r w:rsidR="00321E8D">
        <w:rPr>
          <w:rFonts w:ascii="Garamond" w:hAnsi="Garamond"/>
        </w:rPr>
        <w:t xml:space="preserve"> </w:t>
      </w:r>
      <w:r w:rsidRPr="00ED659C">
        <w:rPr>
          <w:rFonts w:ascii="Garamond" w:hAnsi="Garamond"/>
          <w:i/>
        </w:rPr>
        <w:t>Study in Pomorskie</w:t>
      </w:r>
      <w:r>
        <w:rPr>
          <w:rFonts w:ascii="Garamond" w:hAnsi="Garamond"/>
        </w:rPr>
        <w:t>, (4)</w:t>
      </w:r>
      <w:r w:rsidR="00321E8D">
        <w:rPr>
          <w:rFonts w:ascii="Garamond" w:hAnsi="Garamond"/>
        </w:rPr>
        <w:t xml:space="preserve"> </w:t>
      </w:r>
      <w:r w:rsidRPr="00ED659C">
        <w:rPr>
          <w:rFonts w:ascii="Garamond" w:hAnsi="Garamond"/>
          <w:i/>
        </w:rPr>
        <w:t>Pomorskie Szlaki Kajakowe</w:t>
      </w:r>
      <w:r>
        <w:rPr>
          <w:rFonts w:ascii="Garamond" w:hAnsi="Garamond"/>
        </w:rPr>
        <w:t>, (5)</w:t>
      </w:r>
      <w:r w:rsidR="00321E8D">
        <w:rPr>
          <w:rFonts w:ascii="Garamond" w:hAnsi="Garamond"/>
        </w:rPr>
        <w:t xml:space="preserve"> </w:t>
      </w:r>
      <w:r w:rsidRPr="00ED659C">
        <w:rPr>
          <w:rFonts w:ascii="Garamond" w:hAnsi="Garamond"/>
          <w:i/>
        </w:rPr>
        <w:t>Pomorskie trasy rowerowe o znaczeniu międzynarodowym R-10 i Wiślana Trasa Rowerowa R-9</w:t>
      </w:r>
      <w:r>
        <w:rPr>
          <w:rFonts w:ascii="Garamond" w:hAnsi="Garamond"/>
        </w:rPr>
        <w:t xml:space="preserve"> oraz (6)</w:t>
      </w:r>
      <w:r w:rsidR="00321E8D">
        <w:rPr>
          <w:rFonts w:ascii="Garamond" w:hAnsi="Garamond"/>
        </w:rPr>
        <w:t xml:space="preserve"> </w:t>
      </w:r>
      <w:r w:rsidRPr="00ED659C">
        <w:rPr>
          <w:rFonts w:ascii="Garamond" w:hAnsi="Garamond"/>
          <w:i/>
        </w:rPr>
        <w:t>Rozwój oferty turystyki wodnej w obszarze Pętli Ż</w:t>
      </w:r>
      <w:r w:rsidR="00ED659C" w:rsidRPr="00ED659C">
        <w:rPr>
          <w:rFonts w:ascii="Garamond" w:hAnsi="Garamond"/>
          <w:i/>
        </w:rPr>
        <w:t>uławskiej i Zatoki Gdańskiej</w:t>
      </w:r>
      <w:r w:rsidR="00ED659C">
        <w:rPr>
          <w:rFonts w:ascii="Garamond" w:hAnsi="Garamond"/>
        </w:rPr>
        <w:t xml:space="preserve">. </w:t>
      </w:r>
    </w:p>
    <w:p w14:paraId="33BC9C8C" w14:textId="77777777" w:rsidR="00361000" w:rsidRPr="00871224" w:rsidRDefault="00361000" w:rsidP="0048144C">
      <w:pPr>
        <w:shd w:val="clear" w:color="auto" w:fill="FFFF5D"/>
        <w:spacing w:after="120" w:line="288" w:lineRule="auto"/>
        <w:rPr>
          <w:rFonts w:ascii="Garamond" w:hAnsi="Garamond"/>
          <w:b/>
        </w:rPr>
      </w:pPr>
      <w:r w:rsidRPr="00871224">
        <w:rPr>
          <w:rFonts w:ascii="Garamond" w:hAnsi="Garamond"/>
          <w:b/>
        </w:rPr>
        <w:t xml:space="preserve">CO </w:t>
      </w:r>
      <w:r>
        <w:rPr>
          <w:rFonts w:ascii="Garamond" w:hAnsi="Garamond"/>
          <w:b/>
        </w:rPr>
        <w:t>1.1</w:t>
      </w:r>
      <w:r w:rsidRPr="00871224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Wysoka efektywność przedsiębiorstw</w:t>
      </w:r>
    </w:p>
    <w:p w14:paraId="65CE65B9" w14:textId="77777777" w:rsidR="00BC45DC" w:rsidRPr="009D5D36" w:rsidRDefault="00BC45DC" w:rsidP="00CB573E">
      <w:pPr>
        <w:spacing w:after="120" w:line="276" w:lineRule="auto"/>
        <w:rPr>
          <w:rFonts w:ascii="Garamond" w:hAnsi="Garamond"/>
          <w:b/>
          <w:i/>
        </w:rPr>
      </w:pPr>
      <w:r w:rsidRPr="009D5D36">
        <w:rPr>
          <w:rFonts w:ascii="Garamond" w:hAnsi="Garamond"/>
          <w:b/>
          <w:i/>
        </w:rPr>
        <w:t>RPS Pomorski Port Kreatywności</w:t>
      </w:r>
    </w:p>
    <w:p w14:paraId="3A215342" w14:textId="77777777" w:rsidR="00BC45DC" w:rsidRPr="009C0F66" w:rsidRDefault="00BC45DC" w:rsidP="00CB573E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ramach </w:t>
      </w:r>
      <w:r w:rsidRPr="00FD7283">
        <w:rPr>
          <w:rFonts w:ascii="Garamond" w:hAnsi="Garamond"/>
          <w:b/>
        </w:rPr>
        <w:t xml:space="preserve">CS 1. </w:t>
      </w:r>
      <w:r>
        <w:rPr>
          <w:rFonts w:ascii="Garamond" w:hAnsi="Garamond"/>
          <w:b/>
        </w:rPr>
        <w:t>Efektywne przedsiębiorstwa</w:t>
      </w:r>
      <w:r>
        <w:rPr>
          <w:rFonts w:ascii="Garamond" w:hAnsi="Garamond"/>
        </w:rPr>
        <w:t xml:space="preserve"> w</w:t>
      </w:r>
      <w:r w:rsidRPr="00FD7283">
        <w:rPr>
          <w:rFonts w:ascii="Garamond" w:hAnsi="Garamond"/>
        </w:rPr>
        <w:t xml:space="preserve"> zakresie </w:t>
      </w:r>
      <w:r w:rsidRPr="0098072D">
        <w:rPr>
          <w:rFonts w:ascii="Garamond" w:hAnsi="Garamond"/>
          <w:b/>
        </w:rPr>
        <w:t>innowacji i transferu wiedzy do gospodarki</w:t>
      </w:r>
      <w:r>
        <w:rPr>
          <w:rFonts w:ascii="Garamond" w:hAnsi="Garamond"/>
        </w:rPr>
        <w:t xml:space="preserve"> zrealizowano szereg działań o charakterze eksperckim i promocyjnym związanych z rozwojem Inteligentnych Specjalizacji Pomorza (ISP), m.in. zorganizowano lub współorganizowano wydarzenia na potrzeby ISP (w tym konferencję poświęconą ISP 1), a także warsztaty i seminaria </w:t>
      </w:r>
      <w:r w:rsidRPr="005A3B2C">
        <w:rPr>
          <w:rFonts w:ascii="Garamond" w:hAnsi="Garamond"/>
        </w:rPr>
        <w:t xml:space="preserve">poświęcone </w:t>
      </w:r>
      <w:r>
        <w:rPr>
          <w:rFonts w:ascii="Garamond" w:hAnsi="Garamond"/>
        </w:rPr>
        <w:t xml:space="preserve">specjalistycznym zagadnieniom w obszarze B+R oraz innowacji. </w:t>
      </w:r>
      <w:r w:rsidRPr="009C0F66">
        <w:rPr>
          <w:rFonts w:ascii="Garamond" w:hAnsi="Garamond"/>
        </w:rPr>
        <w:t>Ponadto utworzono platformę współpracy trzech „morskich województw”</w:t>
      </w:r>
      <w:r w:rsidR="00AC0C81">
        <w:rPr>
          <w:rFonts w:ascii="Garamond" w:hAnsi="Garamond"/>
        </w:rPr>
        <w:t>,</w:t>
      </w:r>
      <w:r w:rsidRPr="009C0F66">
        <w:rPr>
          <w:rFonts w:ascii="Garamond" w:hAnsi="Garamond"/>
        </w:rPr>
        <w:t xml:space="preserve"> tj. zachodniopomorskiego, warmińsko-mazurskiego i pomorskiego w zakresie współdziałania na rzecz rozwoju gospodarki morskiej (przy współudziale MPiT oraz P</w:t>
      </w:r>
      <w:r w:rsidR="00AC0C81">
        <w:rPr>
          <w:rFonts w:ascii="Garamond" w:hAnsi="Garamond"/>
        </w:rPr>
        <w:t>ARR</w:t>
      </w:r>
      <w:r w:rsidRPr="009C0F66">
        <w:rPr>
          <w:rFonts w:ascii="Garamond" w:hAnsi="Garamond"/>
        </w:rPr>
        <w:t>). Zorganizowano szereg wydarzeń mających na celu utworzenie konsorcjów branżowych ora</w:t>
      </w:r>
      <w:r>
        <w:rPr>
          <w:rFonts w:ascii="Garamond" w:hAnsi="Garamond"/>
        </w:rPr>
        <w:t>z innowacyjnych przedsięwzięć w </w:t>
      </w:r>
      <w:r w:rsidRPr="009C0F66">
        <w:rPr>
          <w:rFonts w:ascii="Garamond" w:hAnsi="Garamond"/>
        </w:rPr>
        <w:t xml:space="preserve">obszarach ISP, m.in. spotkania angażujące start-upy, warsztaty i panele podczas regionalnych wydarzeń branżowych (np. infoShare, Venture Day, Interizon Day). Realizowano z udziałem Polskiej Agencji Kosmicznej działania prowadzące do utworzenia </w:t>
      </w:r>
      <w:r w:rsidRPr="009C0F66">
        <w:rPr>
          <w:rFonts w:ascii="Garamond" w:eastAsiaTheme="minorEastAsia" w:hAnsi="Garamond" w:cs="Arial"/>
        </w:rPr>
        <w:t>centrum</w:t>
      </w:r>
      <w:r w:rsidRPr="009C0F66">
        <w:rPr>
          <w:rFonts w:ascii="Garamond" w:hAnsi="Garamond" w:cs="Arial"/>
        </w:rPr>
        <w:t xml:space="preserve"> innowacji dedykowanego </w:t>
      </w:r>
      <w:r w:rsidRPr="009C0F66">
        <w:rPr>
          <w:rFonts w:ascii="Garamond" w:hAnsi="Garamond"/>
        </w:rPr>
        <w:t xml:space="preserve">zastosowaniu technologii kosmicznych i satelitarnych w gospodarce morskiej. Wynikiem tych działań było mi.in. złożenie wspólnej pomorsko-małopolskiej aplikacji na rzecz utworzenia Inkubatora Technologii Kosmicznych we współpracy z Europejską Agencją Kosmiczną (przedsięwzięcie uzyskało dofinansowanie). Zaprezentowano również posłom RP (Sejmowa Komisja Cyfryzacji, Innowacyjności i Nowoczesnych Technologii) dobre praktyki związane z prowadzeniem procesu ISP w regionie. W ramach dzielenia się doświadczeniem, zorganizowano wizytę delegacji ukraińskiej i MPiT poświęconą zagadnieniom procesu przedsiębiorczego odkrywania (Pomorskie zostało wskazane przez ministerstwo jako wzorcowy region). </w:t>
      </w:r>
    </w:p>
    <w:p w14:paraId="2B83D7C8" w14:textId="77777777" w:rsidR="00BC45DC" w:rsidRPr="009C0F66" w:rsidRDefault="00BC45DC" w:rsidP="00CB573E">
      <w:pPr>
        <w:spacing w:after="120" w:line="276" w:lineRule="auto"/>
        <w:jc w:val="both"/>
        <w:rPr>
          <w:rFonts w:ascii="Garamond" w:eastAsia="MS Mincho" w:hAnsi="Garamond"/>
          <w:lang w:eastAsia="cs-CZ"/>
        </w:rPr>
      </w:pPr>
      <w:r w:rsidRPr="009C0F66">
        <w:rPr>
          <w:rFonts w:ascii="Garamond" w:hAnsi="Garamond"/>
        </w:rPr>
        <w:t>Zrealizowano również szereg działań na rzecz umiędzynarodowienia ISP, w tym wizytę studyjną przedstawicieli partnerstw ISP do Bilbao, zapreze</w:t>
      </w:r>
      <w:r>
        <w:rPr>
          <w:rFonts w:ascii="Garamond" w:hAnsi="Garamond"/>
        </w:rPr>
        <w:t>ntowano ISP podczas spotkania z </w:t>
      </w:r>
      <w:r w:rsidRPr="009C0F66">
        <w:rPr>
          <w:rFonts w:ascii="Garamond" w:hAnsi="Garamond"/>
        </w:rPr>
        <w:t xml:space="preserve">przedstawicielami prowincji Minhang (Shanghai), współrealizowano międzynarodowy projekt </w:t>
      </w:r>
      <w:r w:rsidRPr="009C0F66">
        <w:rPr>
          <w:rFonts w:ascii="Garamond" w:hAnsi="Garamond"/>
          <w:i/>
        </w:rPr>
        <w:t>„Smart Blue Regions: Inteligentne specjalizacje i błękitny wzrost w Regionie Morza Bałtyckiego”,</w:t>
      </w:r>
      <w:r w:rsidRPr="009C0F66">
        <w:rPr>
          <w:rFonts w:ascii="Garamond" w:hAnsi="Garamond"/>
        </w:rPr>
        <w:t xml:space="preserve"> przystąpiono wraz </w:t>
      </w:r>
      <w:r w:rsidRPr="009C0F66">
        <w:rPr>
          <w:rFonts w:ascii="Garamond" w:eastAsia="MS Mincho" w:hAnsi="Garamond"/>
          <w:bCs/>
          <w:iCs/>
          <w:lang w:eastAsia="ja-JP"/>
        </w:rPr>
        <w:t xml:space="preserve">z Copernicus Podmiot Leczniczy Sp. z o.o. i Fundacją Interizon, do międzynarodowego projektu </w:t>
      </w:r>
      <w:r w:rsidRPr="009C0F66">
        <w:rPr>
          <w:rFonts w:ascii="Garamond" w:eastAsia="MS Mincho" w:hAnsi="Garamond"/>
          <w:bCs/>
          <w:i/>
          <w:iCs/>
          <w:lang w:eastAsia="ja-JP"/>
        </w:rPr>
        <w:t>inDemand</w:t>
      </w:r>
      <w:r w:rsidRPr="009C0F66">
        <w:rPr>
          <w:rFonts w:ascii="Garamond" w:eastAsia="MS Mincho" w:hAnsi="Garamond"/>
          <w:bCs/>
          <w:iCs/>
          <w:lang w:eastAsia="ja-JP"/>
        </w:rPr>
        <w:t xml:space="preserve"> </w:t>
      </w:r>
      <w:r w:rsidRPr="009C0F66">
        <w:rPr>
          <w:rFonts w:ascii="Garamond" w:eastAsia="MS Mincho" w:hAnsi="Garamond"/>
          <w:lang w:eastAsia="cs-CZ"/>
        </w:rPr>
        <w:t>(współpraca podmiotów opieki zdrowotnej i firm informatycznych w celu utworzenia dedykowanych dla ich potrzeb cyfrowych rozwiązań zdrowotnych).</w:t>
      </w:r>
    </w:p>
    <w:p w14:paraId="7BF9CE19" w14:textId="77777777" w:rsidR="00BC45DC" w:rsidRPr="009C0F66" w:rsidRDefault="00BC45DC" w:rsidP="00CB573E">
      <w:pPr>
        <w:spacing w:after="120" w:line="276" w:lineRule="auto"/>
        <w:jc w:val="both"/>
        <w:rPr>
          <w:rFonts w:ascii="Garamond" w:hAnsi="Garamond"/>
        </w:rPr>
      </w:pPr>
      <w:r w:rsidRPr="009C0F66">
        <w:rPr>
          <w:rFonts w:ascii="Garamond" w:eastAsia="MS Mincho" w:hAnsi="Garamond"/>
          <w:lang w:eastAsia="cs-CZ"/>
        </w:rPr>
        <w:t xml:space="preserve">Ponadto, </w:t>
      </w:r>
      <w:r w:rsidRPr="009C0F66">
        <w:rPr>
          <w:rFonts w:ascii="Garamond" w:eastAsia="Calibri" w:hAnsi="Garamond"/>
        </w:rPr>
        <w:t>w ramach projektu „</w:t>
      </w:r>
      <w:r w:rsidRPr="009C0F66">
        <w:rPr>
          <w:rFonts w:ascii="Garamond" w:eastAsia="Calibri" w:hAnsi="Garamond"/>
          <w:i/>
        </w:rPr>
        <w:t>Stymulowanie regionalnych, nowopowstających gałęzi gospodarki poprzez rozwój przedsiębiorczości oraz MSP</w:t>
      </w:r>
      <w:r w:rsidRPr="009C0F66">
        <w:rPr>
          <w:rFonts w:ascii="Garamond" w:eastAsia="Calibri" w:hAnsi="Garamond"/>
        </w:rPr>
        <w:t xml:space="preserve">” </w:t>
      </w:r>
      <w:r w:rsidRPr="009C0F66">
        <w:rPr>
          <w:rFonts w:ascii="Garamond" w:eastAsia="MS Mincho" w:hAnsi="Garamond"/>
          <w:lang w:eastAsia="cs-CZ"/>
        </w:rPr>
        <w:t>przygotowano we współpracy z OECD</w:t>
      </w:r>
      <w:r w:rsidRPr="009C0F66">
        <w:rPr>
          <w:rFonts w:ascii="Garamond" w:eastAsia="Calibri" w:hAnsi="Garamond"/>
        </w:rPr>
        <w:t xml:space="preserve"> rekomendacje dotyczące możliwości i barier powiązania pomorskich i światowych nowopowstających gałęzi przemysłu, uwzględniając w szczególności obszary ISP. M.in. na bazie tych rekomendacji </w:t>
      </w:r>
      <w:r w:rsidRPr="009C0F66">
        <w:rPr>
          <w:rFonts w:ascii="Garamond" w:hAnsi="Garamond"/>
        </w:rPr>
        <w:t xml:space="preserve">podjęto decyzję </w:t>
      </w:r>
      <w:r>
        <w:rPr>
          <w:rFonts w:ascii="Garamond" w:hAnsi="Garamond"/>
        </w:rPr>
        <w:t>o </w:t>
      </w:r>
      <w:r w:rsidRPr="009C0F66">
        <w:rPr>
          <w:rFonts w:ascii="Garamond" w:hAnsi="Garamond"/>
        </w:rPr>
        <w:t xml:space="preserve">realizacji przedsięwzięcia strategicznego pn. </w:t>
      </w:r>
      <w:r w:rsidRPr="009C0F66">
        <w:rPr>
          <w:rFonts w:ascii="Garamond" w:eastAsia="MS Mincho" w:hAnsi="Garamond"/>
          <w:bCs/>
          <w:i/>
          <w:lang w:eastAsia="ja-JP"/>
        </w:rPr>
        <w:t>Animacja rozwoju Inteligentnych Specjalizacji Pomorza jako element Procesu Przedsiębiorczego Odkrywania.</w:t>
      </w:r>
    </w:p>
    <w:p w14:paraId="396488FF" w14:textId="77777777" w:rsidR="00BC45DC" w:rsidRDefault="00BC45DC" w:rsidP="00BC45DC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We współpracy z Radami ISP przeprowadzono także rewizję zapisów Porozumień na rzecz ISP zawartych w 2016 r. oraz uzgodniono zakres zmian  w porozumieniach na kolejny 3-letni okres.</w:t>
      </w:r>
    </w:p>
    <w:p w14:paraId="60E87879" w14:textId="77777777" w:rsidR="00BC45DC" w:rsidRDefault="00BC45DC" w:rsidP="00BC45DC">
      <w:pPr>
        <w:tabs>
          <w:tab w:val="left" w:pos="880"/>
          <w:tab w:val="right" w:leader="dot" w:pos="9062"/>
        </w:tabs>
        <w:spacing w:after="120" w:line="276" w:lineRule="auto"/>
        <w:jc w:val="both"/>
        <w:rPr>
          <w:rFonts w:ascii="Garamond" w:eastAsia="MS Mincho" w:hAnsi="Garamond"/>
          <w:lang w:eastAsia="ja-JP"/>
        </w:rPr>
      </w:pPr>
      <w:r w:rsidRPr="00084425">
        <w:rPr>
          <w:rFonts w:ascii="Garamond" w:hAnsi="Garamond"/>
        </w:rPr>
        <w:t xml:space="preserve">W zakresie </w:t>
      </w:r>
      <w:r w:rsidRPr="00452823">
        <w:rPr>
          <w:rFonts w:ascii="Garamond" w:hAnsi="Garamond"/>
          <w:b/>
        </w:rPr>
        <w:t>zewnętrznych powiązań gospodarczych</w:t>
      </w:r>
      <w:r w:rsidRPr="0008442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realizowano działania na rzecz </w:t>
      </w:r>
      <w:r w:rsidRPr="00084425">
        <w:rPr>
          <w:rFonts w:ascii="Garamond" w:hAnsi="Garamond"/>
        </w:rPr>
        <w:t xml:space="preserve">zobowiązań SWP w </w:t>
      </w:r>
      <w:r w:rsidRPr="00452823">
        <w:rPr>
          <w:rFonts w:ascii="Garamond" w:hAnsi="Garamond"/>
        </w:rPr>
        <w:t>zakresie</w:t>
      </w:r>
      <w:r>
        <w:rPr>
          <w:rFonts w:ascii="Garamond" w:hAnsi="Garamond"/>
        </w:rPr>
        <w:t>:</w:t>
      </w:r>
      <w:r w:rsidRPr="00452823">
        <w:rPr>
          <w:rFonts w:ascii="Garamond" w:hAnsi="Garamond"/>
        </w:rPr>
        <w:t xml:space="preserve"> </w:t>
      </w:r>
      <w:r w:rsidRPr="00084425">
        <w:rPr>
          <w:rFonts w:ascii="Garamond" w:eastAsia="MS Mincho" w:hAnsi="Garamond"/>
          <w:lang w:eastAsia="ja-JP"/>
        </w:rPr>
        <w:t>regionalnego systemu wsparcia eksportu</w:t>
      </w:r>
      <w:r>
        <w:rPr>
          <w:rFonts w:ascii="Garamond" w:eastAsia="MS Mincho" w:hAnsi="Garamond"/>
          <w:lang w:eastAsia="ja-JP"/>
        </w:rPr>
        <w:t>,</w:t>
      </w:r>
      <w:r w:rsidRPr="00452823">
        <w:rPr>
          <w:rFonts w:ascii="Garamond" w:eastAsia="MS Mincho" w:hAnsi="Garamond"/>
          <w:lang w:eastAsia="ja-JP"/>
        </w:rPr>
        <w:t xml:space="preserve"> rozwoju</w:t>
      </w:r>
      <w:r>
        <w:rPr>
          <w:rFonts w:ascii="Garamond" w:eastAsia="MS Mincho" w:hAnsi="Garamond"/>
          <w:lang w:eastAsia="ja-JP"/>
        </w:rPr>
        <w:t xml:space="preserve"> systemu obsługi nowych i </w:t>
      </w:r>
      <w:r w:rsidRPr="00452823">
        <w:rPr>
          <w:rFonts w:ascii="Garamond" w:eastAsia="MS Mincho" w:hAnsi="Garamond"/>
          <w:lang w:eastAsia="ja-JP"/>
        </w:rPr>
        <w:t xml:space="preserve">działających w regionie inwestorów oraz </w:t>
      </w:r>
      <w:r w:rsidRPr="00084425">
        <w:rPr>
          <w:rFonts w:ascii="Garamond" w:eastAsia="MS Mincho" w:hAnsi="Garamond"/>
          <w:lang w:eastAsia="ja-JP"/>
        </w:rPr>
        <w:t>regionalnego systemu promocji gospodarczej</w:t>
      </w:r>
      <w:r w:rsidRPr="00452823">
        <w:rPr>
          <w:rFonts w:ascii="Garamond" w:eastAsia="MS Mincho" w:hAnsi="Garamond"/>
          <w:lang w:eastAsia="ja-JP"/>
        </w:rPr>
        <w:t>.</w:t>
      </w:r>
      <w:r>
        <w:rPr>
          <w:rFonts w:ascii="Garamond" w:eastAsia="MS Mincho" w:hAnsi="Garamond"/>
          <w:lang w:eastAsia="ja-JP"/>
        </w:rPr>
        <w:t xml:space="preserve"> W szczególności kontynuowano realizację przedsięwzięć strategicznych </w:t>
      </w:r>
      <w:r w:rsidRPr="00452823">
        <w:rPr>
          <w:rFonts w:ascii="Garamond" w:eastAsia="MS Mincho" w:hAnsi="Garamond"/>
          <w:i/>
          <w:lang w:eastAsia="ja-JP"/>
        </w:rPr>
        <w:t>Pomorski Broker Eksportowy</w:t>
      </w:r>
      <w:r>
        <w:rPr>
          <w:rFonts w:ascii="Garamond" w:eastAsia="MS Mincho" w:hAnsi="Garamond"/>
          <w:lang w:eastAsia="ja-JP"/>
        </w:rPr>
        <w:t xml:space="preserve"> oraz </w:t>
      </w:r>
      <w:r w:rsidRPr="00452823">
        <w:rPr>
          <w:rFonts w:ascii="Garamond" w:eastAsia="MS Mincho" w:hAnsi="Garamond"/>
          <w:i/>
          <w:lang w:eastAsia="ja-JP"/>
        </w:rPr>
        <w:t>Invest in Pomerania</w:t>
      </w:r>
      <w:r>
        <w:rPr>
          <w:rFonts w:ascii="Garamond" w:eastAsia="MS Mincho" w:hAnsi="Garamond"/>
          <w:lang w:eastAsia="ja-JP"/>
        </w:rPr>
        <w:t>.</w:t>
      </w:r>
    </w:p>
    <w:p w14:paraId="5162B1FE" w14:textId="77777777" w:rsidR="00BC45DC" w:rsidRPr="00965B0B" w:rsidRDefault="00BC45DC" w:rsidP="00BC45DC">
      <w:pPr>
        <w:tabs>
          <w:tab w:val="left" w:pos="880"/>
          <w:tab w:val="right" w:leader="dot" w:pos="9062"/>
        </w:tabs>
        <w:spacing w:after="120" w:line="276" w:lineRule="auto"/>
        <w:jc w:val="both"/>
        <w:rPr>
          <w:rFonts w:ascii="Garamond" w:eastAsia="MS Mincho" w:hAnsi="Garamond"/>
          <w:lang w:eastAsia="ja-JP"/>
        </w:rPr>
      </w:pPr>
      <w:r w:rsidRPr="005B68DC">
        <w:rPr>
          <w:rFonts w:ascii="Garamond" w:eastAsia="MS Mincho" w:hAnsi="Garamond"/>
          <w:lang w:eastAsia="ja-JP"/>
        </w:rPr>
        <w:t xml:space="preserve">W ramach </w:t>
      </w:r>
      <w:r w:rsidRPr="00756DE6">
        <w:rPr>
          <w:rFonts w:ascii="Garamond" w:eastAsia="MS Mincho" w:hAnsi="Garamond"/>
          <w:i/>
          <w:lang w:eastAsia="ja-JP"/>
        </w:rPr>
        <w:t>Pomorskiego Brokera Eksportowego</w:t>
      </w:r>
      <w:r w:rsidRPr="005B68DC">
        <w:rPr>
          <w:rFonts w:ascii="Garamond" w:eastAsia="MS Mincho" w:hAnsi="Garamond"/>
          <w:lang w:eastAsia="ja-JP"/>
        </w:rPr>
        <w:t xml:space="preserve"> </w:t>
      </w:r>
      <w:r>
        <w:rPr>
          <w:rFonts w:ascii="Garamond" w:eastAsia="MS Mincho" w:hAnsi="Garamond"/>
          <w:bCs/>
          <w:lang w:eastAsia="ja-JP"/>
        </w:rPr>
        <w:t>prowadzono działania promujące potencjał gospodarczy województwa</w:t>
      </w:r>
      <w:r>
        <w:rPr>
          <w:rFonts w:ascii="Garamond" w:eastAsia="MS Mincho" w:hAnsi="Garamond"/>
          <w:lang w:eastAsia="ja-JP"/>
        </w:rPr>
        <w:t xml:space="preserve">, a także organizowano </w:t>
      </w:r>
      <w:r w:rsidRPr="005B68DC">
        <w:rPr>
          <w:rFonts w:ascii="Garamond" w:eastAsia="MS Mincho" w:hAnsi="Garamond"/>
          <w:bCs/>
          <w:lang w:eastAsia="ja-JP"/>
        </w:rPr>
        <w:t xml:space="preserve">spotkania gospodarcze, misje oraz wydarzenia targowe w liczących się ośrodkach wystawienniczych </w:t>
      </w:r>
      <w:r>
        <w:rPr>
          <w:rFonts w:ascii="Garamond" w:eastAsia="MS Mincho" w:hAnsi="Garamond"/>
          <w:bCs/>
          <w:lang w:eastAsia="ja-JP"/>
        </w:rPr>
        <w:t>(Hiszpania</w:t>
      </w:r>
      <w:r w:rsidRPr="005B68DC">
        <w:rPr>
          <w:rFonts w:ascii="Garamond" w:eastAsia="MS Mincho" w:hAnsi="Garamond"/>
          <w:bCs/>
          <w:lang w:eastAsia="ja-JP"/>
        </w:rPr>
        <w:t>, Niemc</w:t>
      </w:r>
      <w:r>
        <w:rPr>
          <w:rFonts w:ascii="Garamond" w:eastAsia="MS Mincho" w:hAnsi="Garamond"/>
          <w:bCs/>
          <w:lang w:eastAsia="ja-JP"/>
        </w:rPr>
        <w:t xml:space="preserve">y, Norwegia, Chiny). Organizowano również </w:t>
      </w:r>
      <w:r w:rsidRPr="007C4C75">
        <w:rPr>
          <w:rFonts w:ascii="Garamond" w:eastAsia="MS Mincho" w:hAnsi="Garamond"/>
          <w:bCs/>
          <w:lang w:eastAsia="ja-JP"/>
        </w:rPr>
        <w:t xml:space="preserve">seminaria dot. współpracy gospodarczej </w:t>
      </w:r>
      <w:r w:rsidR="00AC0C81">
        <w:rPr>
          <w:rFonts w:ascii="Garamond" w:eastAsia="MS Mincho" w:hAnsi="Garamond"/>
          <w:bCs/>
          <w:lang w:eastAsia="ja-JP"/>
        </w:rPr>
        <w:t>(</w:t>
      </w:r>
      <w:r>
        <w:rPr>
          <w:rFonts w:ascii="Garamond" w:eastAsia="MS Mincho" w:hAnsi="Garamond"/>
          <w:bCs/>
          <w:lang w:eastAsia="ja-JP"/>
        </w:rPr>
        <w:t xml:space="preserve">m.in. </w:t>
      </w:r>
      <w:r w:rsidRPr="007C4C75">
        <w:rPr>
          <w:rFonts w:ascii="Garamond" w:eastAsia="MS Mincho" w:hAnsi="Garamond"/>
          <w:bCs/>
          <w:lang w:eastAsia="ja-JP"/>
        </w:rPr>
        <w:t>z Niemcami, Ukrainą, Kazachstanem</w:t>
      </w:r>
      <w:r>
        <w:rPr>
          <w:rFonts w:ascii="Garamond" w:eastAsia="MS Mincho" w:hAnsi="Garamond"/>
          <w:bCs/>
          <w:lang w:eastAsia="ja-JP"/>
        </w:rPr>
        <w:t xml:space="preserve"> czy</w:t>
      </w:r>
      <w:r w:rsidRPr="007C4C75">
        <w:rPr>
          <w:rFonts w:ascii="Garamond" w:eastAsia="MS Mincho" w:hAnsi="Garamond"/>
          <w:bCs/>
          <w:lang w:eastAsia="ja-JP"/>
        </w:rPr>
        <w:t xml:space="preserve"> Zjednoczonymi Emiratami Arabskimi</w:t>
      </w:r>
      <w:r w:rsidR="00AC0C81">
        <w:rPr>
          <w:rFonts w:ascii="Garamond" w:eastAsia="MS Mincho" w:hAnsi="Garamond"/>
          <w:bCs/>
          <w:lang w:eastAsia="ja-JP"/>
        </w:rPr>
        <w:t>)</w:t>
      </w:r>
      <w:r>
        <w:rPr>
          <w:rFonts w:ascii="Garamond" w:eastAsia="MS Mincho" w:hAnsi="Garamond"/>
          <w:bCs/>
          <w:lang w:eastAsia="ja-JP"/>
        </w:rPr>
        <w:t xml:space="preserve">, a także przeprowadzono konkurs na </w:t>
      </w:r>
      <w:r w:rsidRPr="0072403D">
        <w:rPr>
          <w:rFonts w:ascii="Garamond" w:eastAsia="MS Mincho" w:hAnsi="Garamond"/>
          <w:bCs/>
          <w:lang w:eastAsia="ja-JP"/>
        </w:rPr>
        <w:t>granty na udział</w:t>
      </w:r>
      <w:r>
        <w:rPr>
          <w:rFonts w:ascii="Garamond" w:eastAsia="MS Mincho" w:hAnsi="Garamond"/>
          <w:bCs/>
          <w:lang w:eastAsia="ja-JP"/>
        </w:rPr>
        <w:t xml:space="preserve"> w misjach i targach za granicą, w ramach którego 130 firm złożyło wnioski.</w:t>
      </w:r>
    </w:p>
    <w:p w14:paraId="525336A9" w14:textId="77777777" w:rsidR="00BC45DC" w:rsidRDefault="00BC45DC" w:rsidP="00BC45DC">
      <w:pPr>
        <w:spacing w:after="120" w:line="288" w:lineRule="auto"/>
        <w:jc w:val="both"/>
        <w:rPr>
          <w:rFonts w:ascii="Garamond" w:eastAsia="MS Mincho" w:hAnsi="Garamond"/>
          <w:bCs/>
          <w:lang w:eastAsia="ja-JP"/>
        </w:rPr>
      </w:pPr>
      <w:r>
        <w:rPr>
          <w:rFonts w:ascii="Garamond" w:eastAsia="MS Mincho" w:hAnsi="Garamond"/>
          <w:bCs/>
          <w:lang w:eastAsia="ja-JP"/>
        </w:rPr>
        <w:t xml:space="preserve">W ramach </w:t>
      </w:r>
      <w:r w:rsidRPr="00756DE6">
        <w:rPr>
          <w:rFonts w:ascii="Garamond" w:eastAsia="MS Mincho" w:hAnsi="Garamond"/>
          <w:bCs/>
          <w:i/>
          <w:lang w:eastAsia="ja-JP"/>
        </w:rPr>
        <w:t>Invest in Pomerania</w:t>
      </w:r>
      <w:r w:rsidRPr="00756DE6">
        <w:rPr>
          <w:rFonts w:ascii="Garamond" w:eastAsia="MS Mincho" w:hAnsi="Garamond"/>
          <w:bCs/>
          <w:lang w:eastAsia="ja-JP"/>
        </w:rPr>
        <w:t xml:space="preserve"> </w:t>
      </w:r>
      <w:r>
        <w:rPr>
          <w:rFonts w:ascii="Garamond" w:eastAsia="MS Mincho" w:hAnsi="Garamond"/>
          <w:bCs/>
          <w:lang w:eastAsia="ja-JP"/>
        </w:rPr>
        <w:t xml:space="preserve">m.in. </w:t>
      </w:r>
      <w:r w:rsidRPr="00756DE6">
        <w:rPr>
          <w:rFonts w:ascii="Garamond" w:eastAsia="MS Mincho" w:hAnsi="Garamond"/>
          <w:bCs/>
          <w:lang w:eastAsia="ja-JP"/>
        </w:rPr>
        <w:t>prowadzono 105 nowych projektów inwestycyjnych</w:t>
      </w:r>
      <w:r>
        <w:rPr>
          <w:rFonts w:ascii="Garamond" w:eastAsia="MS Mincho" w:hAnsi="Garamond"/>
          <w:bCs/>
          <w:lang w:eastAsia="ja-JP"/>
        </w:rPr>
        <w:t xml:space="preserve">, </w:t>
      </w:r>
      <w:r w:rsidRPr="00756DE6">
        <w:rPr>
          <w:rFonts w:ascii="Garamond" w:eastAsia="MS Mincho" w:hAnsi="Garamond"/>
          <w:bCs/>
          <w:lang w:eastAsia="ja-JP"/>
        </w:rPr>
        <w:t>zorganizowano 35 wizyt inwestorskich</w:t>
      </w:r>
      <w:r>
        <w:rPr>
          <w:rFonts w:ascii="Garamond" w:eastAsia="MS Mincho" w:hAnsi="Garamond"/>
          <w:bCs/>
          <w:lang w:eastAsia="ja-JP"/>
        </w:rPr>
        <w:t xml:space="preserve">, </w:t>
      </w:r>
      <w:r w:rsidRPr="00756DE6">
        <w:rPr>
          <w:rFonts w:ascii="Garamond" w:eastAsia="MS Mincho" w:hAnsi="Garamond"/>
          <w:bCs/>
          <w:lang w:eastAsia="ja-JP"/>
        </w:rPr>
        <w:t xml:space="preserve">33 </w:t>
      </w:r>
      <w:r>
        <w:rPr>
          <w:rFonts w:ascii="Garamond" w:eastAsia="MS Mincho" w:hAnsi="Garamond"/>
          <w:bCs/>
          <w:lang w:eastAsia="ja-JP"/>
        </w:rPr>
        <w:t>misje/</w:t>
      </w:r>
      <w:r w:rsidRPr="00756DE6">
        <w:rPr>
          <w:rFonts w:ascii="Garamond" w:eastAsia="MS Mincho" w:hAnsi="Garamond"/>
          <w:bCs/>
          <w:lang w:eastAsia="ja-JP"/>
        </w:rPr>
        <w:t>spotkania gospodarcze</w:t>
      </w:r>
      <w:r>
        <w:rPr>
          <w:rFonts w:ascii="Garamond" w:eastAsia="MS Mincho" w:hAnsi="Garamond"/>
          <w:bCs/>
          <w:lang w:eastAsia="ja-JP"/>
        </w:rPr>
        <w:t xml:space="preserve"> (wydarzenia targowe i </w:t>
      </w:r>
      <w:r w:rsidRPr="00756DE6">
        <w:rPr>
          <w:rFonts w:ascii="Garamond" w:eastAsia="MS Mincho" w:hAnsi="Garamond"/>
          <w:bCs/>
          <w:lang w:eastAsia="ja-JP"/>
        </w:rPr>
        <w:t>konferencje)</w:t>
      </w:r>
      <w:r>
        <w:rPr>
          <w:rFonts w:ascii="Garamond" w:eastAsia="MS Mincho" w:hAnsi="Garamond"/>
          <w:bCs/>
          <w:lang w:eastAsia="ja-JP"/>
        </w:rPr>
        <w:t>. Zrealizowano także</w:t>
      </w:r>
      <w:r w:rsidRPr="00756DE6">
        <w:rPr>
          <w:rFonts w:ascii="Garamond" w:eastAsia="MS Mincho" w:hAnsi="Garamond"/>
          <w:bCs/>
          <w:lang w:eastAsia="ja-JP"/>
        </w:rPr>
        <w:t xml:space="preserve"> </w:t>
      </w:r>
      <w:r>
        <w:rPr>
          <w:rFonts w:ascii="Garamond" w:eastAsia="MS Mincho" w:hAnsi="Garamond"/>
          <w:bCs/>
          <w:lang w:eastAsia="ja-JP"/>
        </w:rPr>
        <w:t>cztery</w:t>
      </w:r>
      <w:r w:rsidRPr="00756DE6">
        <w:rPr>
          <w:rFonts w:ascii="Garamond" w:eastAsia="MS Mincho" w:hAnsi="Garamond"/>
          <w:bCs/>
          <w:lang w:eastAsia="ja-JP"/>
        </w:rPr>
        <w:t xml:space="preserve"> filmy promujące Pomorze jako wyróżniający się na tle Europy Środkowo-Wschodniej ośrodek gospodarczy oraz idealne miejsce do życia</w:t>
      </w:r>
      <w:r>
        <w:rPr>
          <w:rFonts w:ascii="Garamond" w:eastAsia="MS Mincho" w:hAnsi="Garamond"/>
          <w:bCs/>
          <w:lang w:eastAsia="ja-JP"/>
        </w:rPr>
        <w:t xml:space="preserve">, a także kampanię z udziałem </w:t>
      </w:r>
      <w:r w:rsidRPr="00756DE6">
        <w:rPr>
          <w:rFonts w:ascii="Garamond" w:eastAsia="MS Mincho" w:hAnsi="Garamond"/>
          <w:bCs/>
          <w:lang w:eastAsia="ja-JP"/>
        </w:rPr>
        <w:t xml:space="preserve">firm z regionu pod nazwą </w:t>
      </w:r>
      <w:r w:rsidRPr="00756DE6">
        <w:rPr>
          <w:rFonts w:ascii="Garamond" w:eastAsia="MS Mincho" w:hAnsi="Garamond"/>
          <w:bCs/>
          <w:i/>
          <w:lang w:eastAsia="ja-JP"/>
        </w:rPr>
        <w:t>Work-life balance? Pomorskie!</w:t>
      </w:r>
      <w:r>
        <w:rPr>
          <w:rFonts w:ascii="Garamond" w:eastAsia="MS Mincho" w:hAnsi="Garamond"/>
          <w:bCs/>
          <w:i/>
          <w:lang w:eastAsia="ja-JP"/>
        </w:rPr>
        <w:t xml:space="preserve"> </w:t>
      </w:r>
      <w:r w:rsidRPr="00B5582E">
        <w:rPr>
          <w:rFonts w:ascii="Garamond" w:eastAsia="MS Mincho" w:hAnsi="Garamond"/>
          <w:bCs/>
          <w:lang w:eastAsia="ja-JP"/>
        </w:rPr>
        <w:t xml:space="preserve">Ponadto </w:t>
      </w:r>
      <w:r w:rsidRPr="00756DE6">
        <w:rPr>
          <w:rFonts w:ascii="Garamond" w:eastAsia="MS Mincho" w:hAnsi="Garamond"/>
          <w:bCs/>
          <w:lang w:eastAsia="ja-JP"/>
        </w:rPr>
        <w:t>przeprowadzono</w:t>
      </w:r>
      <w:r>
        <w:rPr>
          <w:rFonts w:ascii="Garamond" w:eastAsia="MS Mincho" w:hAnsi="Garamond"/>
          <w:bCs/>
          <w:lang w:eastAsia="ja-JP"/>
        </w:rPr>
        <w:t xml:space="preserve"> </w:t>
      </w:r>
      <w:r w:rsidRPr="00756DE6">
        <w:rPr>
          <w:rFonts w:ascii="Garamond" w:eastAsia="MS Mincho" w:hAnsi="Garamond"/>
          <w:bCs/>
          <w:lang w:eastAsia="ja-JP"/>
        </w:rPr>
        <w:t xml:space="preserve">analizę terenów </w:t>
      </w:r>
      <w:r>
        <w:rPr>
          <w:rFonts w:ascii="Garamond" w:eastAsia="MS Mincho" w:hAnsi="Garamond"/>
          <w:bCs/>
          <w:lang w:eastAsia="ja-JP"/>
        </w:rPr>
        <w:t xml:space="preserve">inwestycyjnych </w:t>
      </w:r>
      <w:r w:rsidRPr="00756DE6">
        <w:rPr>
          <w:rFonts w:ascii="Garamond" w:eastAsia="MS Mincho" w:hAnsi="Garamond"/>
          <w:bCs/>
          <w:lang w:eastAsia="ja-JP"/>
        </w:rPr>
        <w:t xml:space="preserve">o </w:t>
      </w:r>
      <w:r>
        <w:rPr>
          <w:rFonts w:ascii="Garamond" w:eastAsia="MS Mincho" w:hAnsi="Garamond"/>
          <w:bCs/>
          <w:lang w:eastAsia="ja-JP"/>
        </w:rPr>
        <w:t>powierzchni większej</w:t>
      </w:r>
      <w:r w:rsidRPr="00756DE6">
        <w:rPr>
          <w:rFonts w:ascii="Garamond" w:eastAsia="MS Mincho" w:hAnsi="Garamond"/>
          <w:bCs/>
          <w:lang w:eastAsia="ja-JP"/>
        </w:rPr>
        <w:t xml:space="preserve"> niż 20 ha do lokowania projektów produkcyjnych i logistycznych</w:t>
      </w:r>
      <w:r>
        <w:rPr>
          <w:rFonts w:ascii="Garamond" w:eastAsia="MS Mincho" w:hAnsi="Garamond"/>
          <w:bCs/>
          <w:lang w:eastAsia="ja-JP"/>
        </w:rPr>
        <w:t>.</w:t>
      </w:r>
    </w:p>
    <w:p w14:paraId="5D64E5FB" w14:textId="77777777" w:rsidR="00BC45DC" w:rsidRPr="00756DE6" w:rsidRDefault="00BC45DC" w:rsidP="00BC45DC">
      <w:pPr>
        <w:spacing w:after="120" w:line="288" w:lineRule="auto"/>
        <w:jc w:val="both"/>
        <w:rPr>
          <w:rFonts w:ascii="Garamond" w:eastAsia="MS Mincho" w:hAnsi="Garamond"/>
          <w:bCs/>
          <w:lang w:eastAsia="ja-JP"/>
        </w:rPr>
      </w:pPr>
      <w:r>
        <w:rPr>
          <w:rFonts w:ascii="Garamond" w:eastAsia="MS Mincho" w:hAnsi="Garamond"/>
          <w:bCs/>
          <w:lang w:eastAsia="ja-JP"/>
        </w:rPr>
        <w:t>W ramach promocji gospodarczej zrealizowano szereg działań informacyjno-promocyjnych, kontynuowano funkcjonowanie Stowarzyszenia Pomorskie w Chinach oraz</w:t>
      </w:r>
      <w:r>
        <w:rPr>
          <w:rFonts w:ascii="Garamond" w:eastAsia="MS Mincho" w:hAnsi="Garamond"/>
          <w:lang w:eastAsia="ja-JP"/>
        </w:rPr>
        <w:t xml:space="preserve"> z</w:t>
      </w:r>
      <w:r w:rsidRPr="005B650F">
        <w:rPr>
          <w:rFonts w:ascii="Garamond" w:eastAsia="MS Mincho" w:hAnsi="Garamond"/>
          <w:lang w:eastAsia="ja-JP"/>
        </w:rPr>
        <w:t>organizowano 19. edycję konkursu o Nagrodę Pomorską „Gryf Gospodarczy” wraz z galą finałową</w:t>
      </w:r>
      <w:r>
        <w:rPr>
          <w:rFonts w:ascii="Garamond" w:eastAsia="MS Mincho" w:hAnsi="Garamond"/>
          <w:lang w:eastAsia="ja-JP"/>
        </w:rPr>
        <w:t>.</w:t>
      </w:r>
    </w:p>
    <w:p w14:paraId="02D7C04E" w14:textId="77777777" w:rsidR="00E15FBC" w:rsidRPr="00871224" w:rsidRDefault="00E15FBC" w:rsidP="0048144C">
      <w:pPr>
        <w:shd w:val="clear" w:color="auto" w:fill="FFFF5D"/>
        <w:spacing w:after="120" w:line="288" w:lineRule="auto"/>
        <w:rPr>
          <w:rFonts w:ascii="Garamond" w:hAnsi="Garamond"/>
          <w:b/>
        </w:rPr>
      </w:pPr>
      <w:r w:rsidRPr="00871224">
        <w:rPr>
          <w:rFonts w:ascii="Garamond" w:hAnsi="Garamond"/>
          <w:b/>
        </w:rPr>
        <w:t xml:space="preserve">CO </w:t>
      </w:r>
      <w:r>
        <w:rPr>
          <w:rFonts w:ascii="Garamond" w:hAnsi="Garamond"/>
          <w:b/>
        </w:rPr>
        <w:t>1.2</w:t>
      </w:r>
      <w:r w:rsidRPr="00871224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 xml:space="preserve">Konkurencyjne szkolnictwo wyższe </w:t>
      </w:r>
    </w:p>
    <w:p w14:paraId="29F915F4" w14:textId="77777777" w:rsidR="00BC45DC" w:rsidRPr="009D5D36" w:rsidRDefault="00BC45DC" w:rsidP="00BC45DC">
      <w:pPr>
        <w:spacing w:after="120" w:line="288" w:lineRule="auto"/>
        <w:rPr>
          <w:rFonts w:ascii="Garamond" w:hAnsi="Garamond"/>
          <w:b/>
          <w:i/>
        </w:rPr>
      </w:pPr>
      <w:r w:rsidRPr="009D5D36">
        <w:rPr>
          <w:rFonts w:ascii="Garamond" w:hAnsi="Garamond"/>
          <w:b/>
          <w:i/>
        </w:rPr>
        <w:t>RPS Pomorski Port Kreatywności</w:t>
      </w:r>
    </w:p>
    <w:p w14:paraId="53CBEC29" w14:textId="71BA41B6" w:rsidR="00BC45DC" w:rsidRDefault="00BC45DC" w:rsidP="00BC45DC">
      <w:pPr>
        <w:spacing w:after="120" w:line="276" w:lineRule="auto"/>
        <w:jc w:val="both"/>
        <w:rPr>
          <w:rFonts w:ascii="Garamond" w:eastAsia="MS Mincho" w:hAnsi="Garamond"/>
          <w:lang w:eastAsia="ja-JP"/>
        </w:rPr>
      </w:pPr>
      <w:r w:rsidRPr="001F6D3E">
        <w:rPr>
          <w:rFonts w:ascii="Garamond" w:hAnsi="Garamond"/>
        </w:rPr>
        <w:t xml:space="preserve">W ramach </w:t>
      </w:r>
      <w:r w:rsidRPr="001F6D3E">
        <w:rPr>
          <w:rFonts w:ascii="Garamond" w:hAnsi="Garamond"/>
          <w:b/>
        </w:rPr>
        <w:t xml:space="preserve">CS 2. Konkurencyjne szkolnictwo wyższe </w:t>
      </w:r>
      <w:r w:rsidRPr="00B5582E">
        <w:rPr>
          <w:rFonts w:ascii="Garamond" w:hAnsi="Garamond"/>
        </w:rPr>
        <w:t xml:space="preserve">w </w:t>
      </w:r>
      <w:r>
        <w:rPr>
          <w:rFonts w:ascii="Garamond" w:hAnsi="Garamond"/>
        </w:rPr>
        <w:t xml:space="preserve">obszarze </w:t>
      </w:r>
      <w:r>
        <w:rPr>
          <w:rFonts w:ascii="Garamond" w:hAnsi="Garamond"/>
          <w:b/>
        </w:rPr>
        <w:t xml:space="preserve">umiędzynarodowienia uczelni </w:t>
      </w:r>
      <w:r w:rsidRPr="001F6D3E">
        <w:rPr>
          <w:rFonts w:ascii="Garamond" w:hAnsi="Garamond"/>
        </w:rPr>
        <w:t xml:space="preserve">realizowano przede wszystkim działania w zakresie </w:t>
      </w:r>
      <w:r w:rsidRPr="001F6D3E">
        <w:rPr>
          <w:rFonts w:ascii="Garamond" w:eastAsia="MS Mincho" w:hAnsi="Garamond"/>
          <w:lang w:eastAsia="ja-JP"/>
        </w:rPr>
        <w:t>przygotowania i wypromowania</w:t>
      </w:r>
      <w:r>
        <w:rPr>
          <w:rFonts w:ascii="Garamond" w:eastAsia="MS Mincho" w:hAnsi="Garamond"/>
          <w:lang w:eastAsia="ja-JP"/>
        </w:rPr>
        <w:t>, z </w:t>
      </w:r>
      <w:r w:rsidRPr="001F6D3E">
        <w:rPr>
          <w:rFonts w:ascii="Garamond" w:eastAsia="MS Mincho" w:hAnsi="Garamond"/>
          <w:lang w:eastAsia="ja-JP"/>
        </w:rPr>
        <w:t xml:space="preserve">udziałem kluczowych pomorskich uczelni, kompleksowej oferty dla studentów </w:t>
      </w:r>
      <w:r>
        <w:rPr>
          <w:rFonts w:ascii="Garamond" w:eastAsia="MS Mincho" w:hAnsi="Garamond"/>
          <w:lang w:eastAsia="ja-JP"/>
        </w:rPr>
        <w:t>spoza regionu, w  </w:t>
      </w:r>
      <w:r w:rsidRPr="001F6D3E">
        <w:rPr>
          <w:rFonts w:ascii="Garamond" w:eastAsia="MS Mincho" w:hAnsi="Garamond"/>
          <w:lang w:eastAsia="ja-JP"/>
        </w:rPr>
        <w:t>tym zagranicznych</w:t>
      </w:r>
      <w:r w:rsidRPr="001F6D3E">
        <w:rPr>
          <w:rFonts w:ascii="Garamond" w:hAnsi="Garamond"/>
        </w:rPr>
        <w:t xml:space="preserve">. W ramach tych działań odbyło się </w:t>
      </w:r>
      <w:r>
        <w:rPr>
          <w:rFonts w:ascii="Garamond" w:hAnsi="Garamond"/>
        </w:rPr>
        <w:t>pięć</w:t>
      </w:r>
      <w:r w:rsidRPr="001F6D3E">
        <w:rPr>
          <w:rFonts w:ascii="Garamond" w:hAnsi="Garamond"/>
        </w:rPr>
        <w:t xml:space="preserve"> spotkań międzyinstytucjonalnego zespołu koordynującego przedsięwzięcie strategiczne </w:t>
      </w:r>
      <w:r w:rsidRPr="001F6D3E">
        <w:rPr>
          <w:rFonts w:ascii="Garamond" w:hAnsi="Garamond"/>
          <w:i/>
        </w:rPr>
        <w:t>Study in Pomorskie</w:t>
      </w:r>
      <w:r w:rsidRPr="001F6D3E">
        <w:rPr>
          <w:rFonts w:ascii="Garamond" w:hAnsi="Garamond"/>
        </w:rPr>
        <w:t xml:space="preserve">, opracowano materiały promocyjne oraz uruchomiono </w:t>
      </w:r>
      <w:r>
        <w:rPr>
          <w:rFonts w:ascii="Garamond" w:hAnsi="Garamond"/>
        </w:rPr>
        <w:t>zakładkę poświęconą pomorskim uczelniom i studentom</w:t>
      </w:r>
      <w:r w:rsidRPr="001F6D3E">
        <w:rPr>
          <w:rFonts w:ascii="Garamond" w:hAnsi="Garamond"/>
        </w:rPr>
        <w:t xml:space="preserve"> na portalu informacyjny</w:t>
      </w:r>
      <w:r w:rsidR="00D913EE">
        <w:rPr>
          <w:rFonts w:ascii="Garamond" w:hAnsi="Garamond"/>
        </w:rPr>
        <w:t>m</w:t>
      </w:r>
      <w:r w:rsidRPr="001F6D3E">
        <w:rPr>
          <w:rFonts w:ascii="Garamond" w:hAnsi="Garamond"/>
          <w:i/>
        </w:rPr>
        <w:t xml:space="preserve"> Live More. Pomerania. </w:t>
      </w:r>
      <w:r w:rsidRPr="001F6D3E">
        <w:rPr>
          <w:rFonts w:ascii="Garamond" w:hAnsi="Garamond"/>
        </w:rPr>
        <w:t>Zorganizowano także</w:t>
      </w:r>
      <w:r w:rsidRPr="001F6D3E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dwa</w:t>
      </w:r>
      <w:r w:rsidRPr="001F6D3E">
        <w:rPr>
          <w:rFonts w:ascii="Garamond" w:hAnsi="Garamond"/>
        </w:rPr>
        <w:t xml:space="preserve"> seminaria </w:t>
      </w:r>
      <w:r w:rsidRPr="001F6D3E">
        <w:rPr>
          <w:rFonts w:ascii="Garamond" w:eastAsia="MS Mincho" w:hAnsi="Garamond"/>
          <w:lang w:eastAsia="ja-JP"/>
        </w:rPr>
        <w:t>dotyczące potencjału województwa pomorskiego w zakresie przyciągania studentów spoza regionu, a także imprezę integracyjną dedykowan</w:t>
      </w:r>
      <w:r>
        <w:rPr>
          <w:rFonts w:ascii="Garamond" w:eastAsia="MS Mincho" w:hAnsi="Garamond"/>
          <w:lang w:eastAsia="ja-JP"/>
        </w:rPr>
        <w:t>ą</w:t>
      </w:r>
      <w:r w:rsidRPr="001F6D3E">
        <w:rPr>
          <w:rFonts w:ascii="Garamond" w:eastAsia="MS Mincho" w:hAnsi="Garamond"/>
          <w:lang w:eastAsia="ja-JP"/>
        </w:rPr>
        <w:t xml:space="preserve"> studentom zagranicznym</w:t>
      </w:r>
      <w:r>
        <w:rPr>
          <w:rFonts w:ascii="Garamond" w:eastAsia="MS Mincho" w:hAnsi="Garamond"/>
          <w:lang w:eastAsia="ja-JP"/>
        </w:rPr>
        <w:t>, która została</w:t>
      </w:r>
      <w:r w:rsidRPr="001F6D3E">
        <w:rPr>
          <w:rFonts w:ascii="Garamond" w:eastAsia="MS Mincho" w:hAnsi="Garamond"/>
          <w:lang w:eastAsia="ja-JP"/>
        </w:rPr>
        <w:t xml:space="preserve"> poprzedzona spotkaniem </w:t>
      </w:r>
      <w:r>
        <w:rPr>
          <w:rFonts w:ascii="Garamond" w:eastAsia="MS Mincho" w:hAnsi="Garamond"/>
          <w:lang w:eastAsia="ja-JP"/>
        </w:rPr>
        <w:t xml:space="preserve">z udziałem </w:t>
      </w:r>
      <w:r w:rsidRPr="001F6D3E">
        <w:rPr>
          <w:rFonts w:ascii="Garamond" w:eastAsia="MS Mincho" w:hAnsi="Garamond"/>
          <w:lang w:eastAsia="ja-JP"/>
        </w:rPr>
        <w:t xml:space="preserve">przedstawicieli uczelni, </w:t>
      </w:r>
      <w:r>
        <w:rPr>
          <w:rFonts w:ascii="Garamond" w:eastAsia="MS Mincho" w:hAnsi="Garamond"/>
          <w:lang w:eastAsia="ja-JP"/>
        </w:rPr>
        <w:t xml:space="preserve">miast oraz </w:t>
      </w:r>
      <w:r w:rsidRPr="001F6D3E">
        <w:rPr>
          <w:rFonts w:ascii="Garamond" w:eastAsia="MS Mincho" w:hAnsi="Garamond"/>
          <w:lang w:eastAsia="ja-JP"/>
        </w:rPr>
        <w:t>korpus</w:t>
      </w:r>
      <w:r>
        <w:rPr>
          <w:rFonts w:ascii="Garamond" w:eastAsia="MS Mincho" w:hAnsi="Garamond"/>
          <w:lang w:eastAsia="ja-JP"/>
        </w:rPr>
        <w:t>u</w:t>
      </w:r>
      <w:r w:rsidRPr="001F6D3E">
        <w:rPr>
          <w:rFonts w:ascii="Garamond" w:eastAsia="MS Mincho" w:hAnsi="Garamond"/>
          <w:lang w:eastAsia="ja-JP"/>
        </w:rPr>
        <w:t xml:space="preserve"> dyplomatyczn</w:t>
      </w:r>
      <w:r>
        <w:rPr>
          <w:rFonts w:ascii="Garamond" w:eastAsia="MS Mincho" w:hAnsi="Garamond"/>
          <w:lang w:eastAsia="ja-JP"/>
        </w:rPr>
        <w:t xml:space="preserve">ego.  </w:t>
      </w:r>
    </w:p>
    <w:p w14:paraId="512FCC6A" w14:textId="77777777" w:rsidR="00BC45DC" w:rsidRDefault="00BC45DC" w:rsidP="00BC45DC">
      <w:pPr>
        <w:spacing w:after="120" w:line="276" w:lineRule="auto"/>
        <w:jc w:val="both"/>
        <w:rPr>
          <w:rFonts w:ascii="Garamond" w:eastAsia="MS Mincho" w:hAnsi="Garamond"/>
          <w:lang w:eastAsia="ja-JP"/>
        </w:rPr>
      </w:pPr>
      <w:r>
        <w:rPr>
          <w:rFonts w:ascii="Garamond" w:eastAsia="MS Mincho" w:hAnsi="Garamond"/>
          <w:lang w:eastAsia="ja-JP"/>
        </w:rPr>
        <w:t xml:space="preserve">W ramach </w:t>
      </w:r>
      <w:r w:rsidRPr="00B5582E">
        <w:rPr>
          <w:rFonts w:ascii="Garamond" w:eastAsia="MS Mincho" w:hAnsi="Garamond"/>
          <w:b/>
          <w:lang w:eastAsia="ja-JP"/>
        </w:rPr>
        <w:t>kształcenia dla potrzeb gospodarki</w:t>
      </w:r>
      <w:r>
        <w:rPr>
          <w:rFonts w:ascii="Garamond" w:eastAsia="MS Mincho" w:hAnsi="Garamond"/>
          <w:lang w:eastAsia="ja-JP"/>
        </w:rPr>
        <w:t xml:space="preserve"> kontynuowano badanie potrzeb subregionalnych rynków pracy oraz prowadzono działania na rzecz stworzenia Pomorskiego Funduszu Stypendialnego. </w:t>
      </w:r>
      <w:r w:rsidRPr="00047E4D">
        <w:rPr>
          <w:rFonts w:ascii="Garamond" w:eastAsia="MS Mincho" w:hAnsi="Garamond"/>
          <w:lang w:eastAsia="ja-JP"/>
        </w:rPr>
        <w:t>Opracowan</w:t>
      </w:r>
      <w:r>
        <w:rPr>
          <w:rFonts w:ascii="Garamond" w:eastAsia="MS Mincho" w:hAnsi="Garamond"/>
          <w:lang w:eastAsia="ja-JP"/>
        </w:rPr>
        <w:t>o również założenia</w:t>
      </w:r>
      <w:r w:rsidRPr="00047E4D">
        <w:rPr>
          <w:rFonts w:ascii="Garamond" w:eastAsia="MS Mincho" w:hAnsi="Garamond"/>
          <w:lang w:eastAsia="ja-JP"/>
        </w:rPr>
        <w:t xml:space="preserve"> do konkursu o nagrodę Marszałka Województwa Pomorskiego na najlepszą p</w:t>
      </w:r>
      <w:r>
        <w:rPr>
          <w:rFonts w:ascii="Garamond" w:eastAsia="MS Mincho" w:hAnsi="Garamond"/>
          <w:lang w:eastAsia="ja-JP"/>
        </w:rPr>
        <w:t>racę magisterską oraz doktorską</w:t>
      </w:r>
      <w:r w:rsidRPr="00047E4D">
        <w:rPr>
          <w:rFonts w:ascii="Garamond" w:eastAsia="MS Mincho" w:hAnsi="Garamond"/>
          <w:lang w:eastAsia="ja-JP"/>
        </w:rPr>
        <w:t xml:space="preserve"> w kategorii </w:t>
      </w:r>
      <w:r w:rsidRPr="009144FB">
        <w:rPr>
          <w:rFonts w:ascii="Garamond" w:eastAsia="MS Mincho" w:hAnsi="Garamond"/>
          <w:i/>
          <w:lang w:eastAsia="ja-JP"/>
        </w:rPr>
        <w:t xml:space="preserve">Znaczenie dla pomorskiej gospodarki </w:t>
      </w:r>
      <w:r>
        <w:rPr>
          <w:rFonts w:ascii="Garamond" w:eastAsia="MS Mincho" w:hAnsi="Garamond"/>
          <w:lang w:eastAsia="ja-JP"/>
        </w:rPr>
        <w:t>oraz udzielono</w:t>
      </w:r>
      <w:r w:rsidRPr="00047E4D">
        <w:rPr>
          <w:rFonts w:ascii="Garamond" w:eastAsia="MS Mincho" w:hAnsi="Garamond"/>
          <w:lang w:eastAsia="ja-JP"/>
        </w:rPr>
        <w:t xml:space="preserve"> pomocy materialnej </w:t>
      </w:r>
      <w:r>
        <w:rPr>
          <w:rFonts w:ascii="Garamond" w:eastAsia="MS Mincho" w:hAnsi="Garamond"/>
          <w:lang w:eastAsia="ja-JP"/>
        </w:rPr>
        <w:t>76</w:t>
      </w:r>
      <w:r w:rsidRPr="00047E4D">
        <w:rPr>
          <w:rFonts w:ascii="Garamond" w:eastAsia="MS Mincho" w:hAnsi="Garamond"/>
          <w:lang w:eastAsia="ja-JP"/>
        </w:rPr>
        <w:t xml:space="preserve"> uzdolnionym studentom – mieszkańcom województwa pomorskiego </w:t>
      </w:r>
      <w:r>
        <w:rPr>
          <w:rFonts w:ascii="Garamond" w:eastAsia="MS Mincho" w:hAnsi="Garamond"/>
          <w:lang w:eastAsia="ja-JP"/>
        </w:rPr>
        <w:t>(s</w:t>
      </w:r>
      <w:r w:rsidRPr="00047E4D">
        <w:rPr>
          <w:rFonts w:ascii="Garamond" w:eastAsia="MS Mincho" w:hAnsi="Garamond"/>
          <w:lang w:eastAsia="ja-JP"/>
        </w:rPr>
        <w:t>typendia Marszałka Województwa Pomorskiego</w:t>
      </w:r>
      <w:r>
        <w:rPr>
          <w:rFonts w:ascii="Garamond" w:eastAsia="MS Mincho" w:hAnsi="Garamond"/>
          <w:lang w:eastAsia="ja-JP"/>
        </w:rPr>
        <w:t>)</w:t>
      </w:r>
      <w:r>
        <w:rPr>
          <w:rStyle w:val="Odwoanieprzypisudolnego"/>
          <w:rFonts w:ascii="Garamond" w:eastAsia="MS Mincho" w:hAnsi="Garamond"/>
          <w:lang w:eastAsia="ja-JP"/>
        </w:rPr>
        <w:footnoteReference w:id="22"/>
      </w:r>
      <w:r>
        <w:rPr>
          <w:rFonts w:ascii="Garamond" w:eastAsia="MS Mincho" w:hAnsi="Garamond"/>
          <w:lang w:eastAsia="ja-JP"/>
        </w:rPr>
        <w:t xml:space="preserve">. </w:t>
      </w:r>
      <w:r w:rsidRPr="002D5735">
        <w:rPr>
          <w:rFonts w:ascii="Garamond" w:eastAsia="MS Mincho" w:hAnsi="Garamond"/>
          <w:lang w:val="en-GB" w:eastAsia="ja-JP"/>
        </w:rPr>
        <w:t xml:space="preserve">Podjęto również współpracę w ramach ERASMUS+ KA3 - </w:t>
      </w:r>
      <w:r w:rsidRPr="002D5735">
        <w:rPr>
          <w:rFonts w:ascii="Garamond" w:eastAsia="MS Mincho" w:hAnsi="Garamond"/>
          <w:i/>
          <w:lang w:val="en-GB" w:eastAsia="ja-JP"/>
        </w:rPr>
        <w:t>Support to the activities of the European Quality Assurance in Vocational Education and Training</w:t>
      </w:r>
      <w:r w:rsidRPr="002D5735">
        <w:rPr>
          <w:rFonts w:ascii="Garamond" w:eastAsia="MS Mincho" w:hAnsi="Garamond"/>
          <w:lang w:val="en-GB" w:eastAsia="ja-JP"/>
        </w:rPr>
        <w:t xml:space="preserve">. </w:t>
      </w:r>
      <w:r w:rsidRPr="007B5D8E">
        <w:rPr>
          <w:rFonts w:ascii="Garamond" w:eastAsia="MS Mincho" w:hAnsi="Garamond"/>
          <w:i/>
          <w:lang w:eastAsia="ja-JP"/>
        </w:rPr>
        <w:t>National Reference Points.</w:t>
      </w:r>
    </w:p>
    <w:p w14:paraId="31C1F173" w14:textId="77777777" w:rsidR="00871224" w:rsidRPr="00524DE7" w:rsidRDefault="00871224" w:rsidP="0048144C">
      <w:pPr>
        <w:shd w:val="clear" w:color="auto" w:fill="FFFF5D"/>
        <w:spacing w:before="120" w:after="120" w:line="288" w:lineRule="auto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CO 1.3. Unikatowa oferta turystyczna i kulturalna</w:t>
      </w:r>
    </w:p>
    <w:p w14:paraId="785894AD" w14:textId="77777777" w:rsidR="000307D9" w:rsidRPr="009D5D36" w:rsidRDefault="000307D9" w:rsidP="00524DE7">
      <w:pPr>
        <w:spacing w:before="120" w:after="120" w:line="288" w:lineRule="auto"/>
        <w:rPr>
          <w:rFonts w:ascii="Garamond" w:hAnsi="Garamond"/>
          <w:i/>
        </w:rPr>
      </w:pPr>
      <w:r w:rsidRPr="009D5D36">
        <w:rPr>
          <w:rFonts w:ascii="Garamond" w:hAnsi="Garamond"/>
          <w:b/>
          <w:i/>
        </w:rPr>
        <w:t xml:space="preserve">RPS </w:t>
      </w:r>
      <w:r w:rsidR="002B21AD" w:rsidRPr="009D5D36">
        <w:rPr>
          <w:rFonts w:ascii="Garamond" w:hAnsi="Garamond"/>
          <w:b/>
          <w:i/>
        </w:rPr>
        <w:t>Pomorska Podróż</w:t>
      </w:r>
      <w:r w:rsidRPr="009D5D36">
        <w:rPr>
          <w:rFonts w:ascii="Garamond" w:hAnsi="Garamond"/>
          <w:b/>
          <w:i/>
        </w:rPr>
        <w:t xml:space="preserve"> </w:t>
      </w:r>
    </w:p>
    <w:p w14:paraId="794CB11F" w14:textId="77777777" w:rsidR="000307D9" w:rsidRPr="00524DE7" w:rsidRDefault="000307D9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>CS 1. Zachowanie i turystyczne wykorzystanie potencjału dziedzictwa kulturowego i naturalnego</w:t>
      </w:r>
      <w:r w:rsidRPr="00524DE7">
        <w:rPr>
          <w:rFonts w:ascii="Garamond" w:hAnsi="Garamond"/>
        </w:rPr>
        <w:t xml:space="preserve"> kontynuowano inwestycje dotyczące </w:t>
      </w:r>
      <w:r w:rsidRPr="00524DE7">
        <w:rPr>
          <w:rFonts w:ascii="Garamond" w:hAnsi="Garamond"/>
          <w:b/>
        </w:rPr>
        <w:t>opieki i ochrony dziedzictwa kulturowego</w:t>
      </w:r>
      <w:r w:rsidRPr="00524DE7">
        <w:rPr>
          <w:rFonts w:ascii="Garamond" w:hAnsi="Garamond"/>
        </w:rPr>
        <w:t>, w tym:</w:t>
      </w:r>
    </w:p>
    <w:p w14:paraId="0E33F145" w14:textId="77777777" w:rsidR="000307D9" w:rsidRPr="00524DE7" w:rsidRDefault="000307D9" w:rsidP="00470448">
      <w:pPr>
        <w:pStyle w:val="Akapitzlist"/>
        <w:numPr>
          <w:ilvl w:val="0"/>
          <w:numId w:val="8"/>
        </w:num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zakończono prace mające na celu poprawę stanu zabytkowego budynku Starej Apteki wraz z Przejściem Bramnym i murami obronnymi Głównego Miasta w Gdańsku, dzięki czemu powstała nowoczesna scena </w:t>
      </w:r>
      <w:r w:rsidR="00AC0C81">
        <w:rPr>
          <w:rFonts w:ascii="Garamond" w:hAnsi="Garamond"/>
        </w:rPr>
        <w:t xml:space="preserve">Teatru Wybrzeże </w:t>
      </w:r>
      <w:r w:rsidRPr="00524DE7">
        <w:rPr>
          <w:rFonts w:ascii="Garamond" w:hAnsi="Garamond"/>
        </w:rPr>
        <w:t>z widownią na 136 miejsc,</w:t>
      </w:r>
    </w:p>
    <w:p w14:paraId="79BB930B" w14:textId="77777777" w:rsidR="000307D9" w:rsidRPr="00524DE7" w:rsidRDefault="000307D9" w:rsidP="00470448">
      <w:pPr>
        <w:pStyle w:val="Akapitzlist"/>
        <w:numPr>
          <w:ilvl w:val="0"/>
          <w:numId w:val="8"/>
        </w:num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rozpoczęto prace konserwatorskie dotyczące rekonstrukcji empory południowej, ołtarza głównego oraz organów bocznych, wraz z odtworzeniem instrumentu w Centrum św. Jana w ramach II etapu adaptacji,</w:t>
      </w:r>
    </w:p>
    <w:p w14:paraId="2C0508EE" w14:textId="77777777" w:rsidR="000307D9" w:rsidRPr="00524DE7" w:rsidRDefault="000307D9" w:rsidP="00470448">
      <w:pPr>
        <w:pStyle w:val="Akapitzlist"/>
        <w:numPr>
          <w:ilvl w:val="0"/>
          <w:numId w:val="8"/>
        </w:num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zakończono roboty budowlane </w:t>
      </w:r>
      <w:r w:rsidR="00262080" w:rsidRPr="00524DE7">
        <w:rPr>
          <w:rFonts w:ascii="Garamond" w:hAnsi="Garamond"/>
        </w:rPr>
        <w:t>w ramach rewitalizacji i adaptacji XIX-wiecznego</w:t>
      </w:r>
      <w:r w:rsidRPr="00524DE7">
        <w:rPr>
          <w:rFonts w:ascii="Garamond" w:hAnsi="Garamond"/>
        </w:rPr>
        <w:t xml:space="preserve"> Spichlerza Białego </w:t>
      </w:r>
      <w:r w:rsidR="00262080" w:rsidRPr="00524DE7">
        <w:rPr>
          <w:rFonts w:ascii="Garamond" w:hAnsi="Garamond"/>
        </w:rPr>
        <w:t>w Słupsku.</w:t>
      </w:r>
    </w:p>
    <w:p w14:paraId="583456B8" w14:textId="77777777" w:rsidR="00262080" w:rsidRPr="00524DE7" w:rsidRDefault="00262080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Ponadto, w ramach </w:t>
      </w:r>
      <w:r w:rsidRPr="009D5D36">
        <w:rPr>
          <w:rFonts w:ascii="Garamond" w:hAnsi="Garamond"/>
          <w:b/>
          <w:i/>
        </w:rPr>
        <w:t>Programu opieki nad zabytkami województwa pomorskiego na lata 2016-2019</w:t>
      </w:r>
      <w:r w:rsidRPr="00524DE7">
        <w:rPr>
          <w:rFonts w:ascii="Garamond" w:hAnsi="Garamond"/>
        </w:rPr>
        <w:t>, przyznano łącznie 10 dotacji na realizację prac konserwatorskich, restauratorskich i robót budowalnych przy zabytkach wpisanych do rejestru zabytków województwa pomorskiego. Dzięki wsparciu zahamowano proces destrukcji i zabezpieczono zabytki sakralne, przy jednoczesnym wyeksponowaniu cennych walorów regionalnego dziedzictwa kulturowego.</w:t>
      </w:r>
    </w:p>
    <w:p w14:paraId="6AEFBCE3" w14:textId="77777777" w:rsidR="00262080" w:rsidRPr="00524DE7" w:rsidRDefault="00262080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Dodatkowo</w:t>
      </w:r>
      <w:r w:rsidR="002B21AD" w:rsidRPr="00524DE7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w ramach </w:t>
      </w:r>
      <w:r w:rsidR="002B21AD" w:rsidRPr="00524DE7">
        <w:rPr>
          <w:rFonts w:ascii="Garamond" w:hAnsi="Garamond"/>
        </w:rPr>
        <w:t xml:space="preserve">poprawy stanu obiektów i zespołów zabytkowych w 2018 r., realizowano prace konserwatorskie, restauratorskie i roboty budowlane m.in. gotyckiej Baszty Czarownic w Słupsku, hydrozespołu Małej Elektrowni Wodnej przy zabytkowym Młynie Zamkowym na kanale rzeki Słupi w Słupsku, Dworku Wybickiego w Będominie, bramy wjazdowej kompleksu pałacowo-folwarczno-parkowego w Waplewie Wielkim, a także spichlerza „Błękitny Baranek” na Wyspie Spichrzów w Gdańsku. </w:t>
      </w:r>
    </w:p>
    <w:p w14:paraId="0A2E4DD3" w14:textId="77777777" w:rsidR="002B21AD" w:rsidRPr="00524DE7" w:rsidRDefault="002B21AD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turystycznego </w:t>
      </w:r>
      <w:r w:rsidRPr="00524DE7">
        <w:rPr>
          <w:rFonts w:ascii="Garamond" w:hAnsi="Garamond"/>
          <w:b/>
        </w:rPr>
        <w:t>udostępnienia obszarów cennych krajobrazowo i przyrodniczo</w:t>
      </w:r>
      <w:r w:rsidRPr="00524DE7">
        <w:rPr>
          <w:rFonts w:ascii="Garamond" w:hAnsi="Garamond"/>
        </w:rPr>
        <w:t xml:space="preserve"> kontynuowano realizację </w:t>
      </w:r>
      <w:r w:rsidR="009D5D36">
        <w:rPr>
          <w:rFonts w:ascii="Garamond" w:hAnsi="Garamond"/>
        </w:rPr>
        <w:t xml:space="preserve">dwóch </w:t>
      </w:r>
      <w:r w:rsidRPr="00524DE7">
        <w:rPr>
          <w:rFonts w:ascii="Garamond" w:hAnsi="Garamond"/>
        </w:rPr>
        <w:t xml:space="preserve">przedsięwzięć strategicznych: </w:t>
      </w:r>
      <w:r w:rsidRPr="005A3E67">
        <w:rPr>
          <w:rFonts w:ascii="Garamond" w:hAnsi="Garamond"/>
          <w:i/>
        </w:rPr>
        <w:t>Pomorskie Szlaki Kajakowe</w:t>
      </w:r>
      <w:r w:rsidRPr="00524DE7">
        <w:rPr>
          <w:rFonts w:ascii="Garamond" w:hAnsi="Garamond"/>
        </w:rPr>
        <w:t xml:space="preserve"> oraz </w:t>
      </w:r>
      <w:r w:rsidRPr="005A3E67">
        <w:rPr>
          <w:rFonts w:ascii="Garamond" w:hAnsi="Garamond"/>
          <w:i/>
        </w:rPr>
        <w:t>Rozwój oferty turystyki wodnej w obszarze Pętli Żuławskiej i Zatoki Gdańskiej</w:t>
      </w:r>
      <w:r w:rsidR="004F7CAD" w:rsidRPr="00524DE7">
        <w:rPr>
          <w:rFonts w:ascii="Garamond" w:hAnsi="Garamond"/>
        </w:rPr>
        <w:t xml:space="preserve">, w tym zorganizowano spotkania z partnerami i kluczowymi interesariuszami projektów, a także przeprowadzono wizje lokalne w miejscach realizacji zadań oraz konsultacje z partnerami przedsięwzięć, dzięki którym dokonano uzgodnień mających wpływ na poprawę bezpieczeństwa, funkcjonalności oraz standardu planowanych inwestycji. </w:t>
      </w:r>
      <w:r w:rsidR="00DA0EC6" w:rsidRPr="00524DE7">
        <w:rPr>
          <w:rFonts w:ascii="Garamond" w:hAnsi="Garamond"/>
        </w:rPr>
        <w:t>Przeprowadzono również kampanię promocyjną przedsięwzięć strategicznych, dokonano aktualizacji oznakowania inwestycji w oparciu o ujednolicony standard graficzny znaków wodnych, drogowych i tablic informacyjno-promocyjnych.</w:t>
      </w:r>
      <w:r w:rsidR="0067509A" w:rsidRPr="00524DE7">
        <w:rPr>
          <w:rFonts w:ascii="Garamond" w:hAnsi="Garamond"/>
        </w:rPr>
        <w:t xml:space="preserve"> </w:t>
      </w:r>
    </w:p>
    <w:p w14:paraId="2D6C46C9" w14:textId="77777777" w:rsidR="00262080" w:rsidRPr="00524DE7" w:rsidRDefault="0067509A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Ponadto, w zakresie budowy ponadregionalnego produktu turystyki wodnej w oparciu o polski odcinek Międzynarodowej Drogi Wodnej E70, wspólnie z województwem lubuskim, wielkopolskim, kujawsko-pomorskim i warmińsko-mazurskim, realizowano plan promocji, który objął m.in. udział w targach branżowych, modyfikacji strony internetowej i aplikacji wirtualnej mapy </w:t>
      </w:r>
      <w:r w:rsidR="009144FB">
        <w:rPr>
          <w:rFonts w:ascii="Garamond" w:hAnsi="Garamond"/>
        </w:rPr>
        <w:t>Drogi W</w:t>
      </w:r>
      <w:r w:rsidRPr="00524DE7">
        <w:rPr>
          <w:rFonts w:ascii="Garamond" w:hAnsi="Garamond"/>
        </w:rPr>
        <w:t xml:space="preserve">odnej E70 oraz przewodników wodniackich. </w:t>
      </w:r>
    </w:p>
    <w:p w14:paraId="2DE44A2A" w14:textId="77777777" w:rsidR="0067509A" w:rsidRPr="00524DE7" w:rsidRDefault="0067509A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ponadregionalnych szlaków wodnych Brdy i Wdy, wspólnie z województwem kujawsko-pomorskim, uzgodniono standard zagospodarowania i oznakowania szlaków kajakowych, w tym znaków wodnych, drogowych, miejsc wodowania i wynajmowania kajaków. </w:t>
      </w:r>
    </w:p>
    <w:p w14:paraId="29FDE921" w14:textId="77777777" w:rsidR="0067509A" w:rsidRPr="00524DE7" w:rsidRDefault="0067509A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</w:t>
      </w:r>
      <w:r w:rsidRPr="00524DE7">
        <w:rPr>
          <w:rFonts w:ascii="Garamond" w:hAnsi="Garamond"/>
          <w:b/>
        </w:rPr>
        <w:t>CS 2. Całoroczna, sieciowa i kompleksowa oferta oraz wzmacnianie wizerunku regionu</w:t>
      </w:r>
      <w:r w:rsidR="008144AE" w:rsidRPr="00524DE7">
        <w:rPr>
          <w:rFonts w:ascii="Garamond" w:hAnsi="Garamond"/>
        </w:rPr>
        <w:t xml:space="preserve"> w ramach </w:t>
      </w:r>
      <w:r w:rsidR="008144AE" w:rsidRPr="00524DE7">
        <w:rPr>
          <w:rFonts w:ascii="Garamond" w:hAnsi="Garamond"/>
          <w:b/>
        </w:rPr>
        <w:t>kreowania powszechnie dostępnej przestrzeni</w:t>
      </w:r>
      <w:r w:rsidR="008144AE" w:rsidRPr="00524DE7">
        <w:rPr>
          <w:rFonts w:ascii="Garamond" w:hAnsi="Garamond"/>
        </w:rPr>
        <w:t xml:space="preserve"> kontynuowano realizację przedsięwzięcia strategicznego </w:t>
      </w:r>
      <w:r w:rsidR="008144AE" w:rsidRPr="005A3E67">
        <w:rPr>
          <w:rFonts w:ascii="Garamond" w:hAnsi="Garamond"/>
          <w:i/>
        </w:rPr>
        <w:t>Pomorskie trasy rowerowe o znaczeniu międzynarodowym R-10 i Wiślana Trasa Rowerowa R-9</w:t>
      </w:r>
      <w:r w:rsidR="008144AE" w:rsidRPr="00524DE7">
        <w:rPr>
          <w:rFonts w:ascii="Garamond" w:hAnsi="Garamond"/>
        </w:rPr>
        <w:t xml:space="preserve">, w tym </w:t>
      </w:r>
      <w:r w:rsidR="00C31FDD" w:rsidRPr="00524DE7">
        <w:rPr>
          <w:rFonts w:ascii="Garamond" w:hAnsi="Garamond"/>
        </w:rPr>
        <w:t>dokonano weryfikacji dokumentacji projektowych oraz oznakowania tras, opracowano aktywną mapę postępów realizacji inwestycji oraz zrealizowano działania promocyjne turystyki rowerow</w:t>
      </w:r>
      <w:r w:rsidR="00831A6B" w:rsidRPr="00524DE7">
        <w:rPr>
          <w:rFonts w:ascii="Garamond" w:hAnsi="Garamond"/>
        </w:rPr>
        <w:t>ej i tras międzynarodowych Euro</w:t>
      </w:r>
      <w:r w:rsidR="00C31FDD" w:rsidRPr="00524DE7">
        <w:rPr>
          <w:rFonts w:ascii="Garamond" w:hAnsi="Garamond"/>
        </w:rPr>
        <w:t xml:space="preserve">Velo. Zrealizowano również badania turystyki rowerowej, w tym ruchu turystycznego w wybranych punktach tras rowerowych. </w:t>
      </w:r>
    </w:p>
    <w:p w14:paraId="0CE54F7D" w14:textId="77777777" w:rsidR="00262080" w:rsidRPr="00524DE7" w:rsidRDefault="00C31FDD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Ponadto, w ramach projektu </w:t>
      </w:r>
      <w:r w:rsidRPr="005A3E67">
        <w:rPr>
          <w:rFonts w:ascii="Garamond" w:hAnsi="Garamond"/>
          <w:i/>
        </w:rPr>
        <w:t>Biking South Baltic! Promotion and development of the Baltic Sea Cycle Route</w:t>
      </w:r>
      <w:r w:rsidRPr="00524DE7">
        <w:rPr>
          <w:rFonts w:ascii="Garamond" w:hAnsi="Garamond"/>
        </w:rPr>
        <w:t xml:space="preserve">, zainstalowano na obszarze województwa pomorskiego liczniki do pomiaru natężenia ruchu rowerowego, które pozwolą na stały monitoring ruchu, a także rozpoczęto budowę pilotażowego miejsca postojowego </w:t>
      </w:r>
      <w:r w:rsidR="00831A6B" w:rsidRPr="00524DE7">
        <w:rPr>
          <w:rFonts w:ascii="Garamond" w:hAnsi="Garamond"/>
        </w:rPr>
        <w:t>z ekologicznym punktem ładowania</w:t>
      </w:r>
      <w:r w:rsidR="00543D57">
        <w:rPr>
          <w:rFonts w:ascii="Garamond" w:hAnsi="Garamond"/>
        </w:rPr>
        <w:t>,</w:t>
      </w:r>
      <w:r w:rsidR="00831A6B" w:rsidRPr="00524DE7">
        <w:rPr>
          <w:rFonts w:ascii="Garamond" w:hAnsi="Garamond"/>
        </w:rPr>
        <w:t xml:space="preserve"> np. rowerów elektrycznych oraz przeprowadzono badania preferencji i oczekiwań potencjalnych użytkowników trasy rowerowej EuroVelo 10. </w:t>
      </w:r>
    </w:p>
    <w:p w14:paraId="5427203D" w14:textId="77777777" w:rsidR="00831A6B" w:rsidRPr="00524DE7" w:rsidRDefault="00831A6B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budowy </w:t>
      </w:r>
      <w:r w:rsidRPr="00524DE7">
        <w:rPr>
          <w:rFonts w:ascii="Garamond" w:hAnsi="Garamond"/>
          <w:b/>
        </w:rPr>
        <w:t>wysokiej jakości oferty kulturalnej i turystycznej</w:t>
      </w:r>
      <w:r w:rsidRPr="00524DE7">
        <w:rPr>
          <w:rFonts w:ascii="Garamond" w:hAnsi="Garamond"/>
        </w:rPr>
        <w:t xml:space="preserve">, w ramach </w:t>
      </w:r>
      <w:r w:rsidRPr="005A3E67">
        <w:rPr>
          <w:rFonts w:ascii="Garamond" w:hAnsi="Garamond"/>
          <w:b/>
          <w:i/>
        </w:rPr>
        <w:t>Programu współpracy SWP z organizacjami pozarządowymi w 2018 r.</w:t>
      </w:r>
      <w:r w:rsidRPr="00524DE7">
        <w:rPr>
          <w:rFonts w:ascii="Garamond" w:hAnsi="Garamond"/>
        </w:rPr>
        <w:t xml:space="preserve">, realizowano zadania dotyczące upowszechniania turystyki. W efekcie wsparcia organizacji pozarządowych m.in. powstały materiały promocyjne Szlaku Zamków Gotyckich, </w:t>
      </w:r>
      <w:r w:rsidR="00F5642F" w:rsidRPr="00524DE7">
        <w:rPr>
          <w:rFonts w:ascii="Garamond" w:hAnsi="Garamond"/>
        </w:rPr>
        <w:t>odnowiono</w:t>
      </w:r>
      <w:r w:rsidRPr="00524DE7">
        <w:rPr>
          <w:rFonts w:ascii="Garamond" w:hAnsi="Garamond"/>
        </w:rPr>
        <w:t xml:space="preserve"> i oznakowano piesze szlaki turystyczne, oznakowano Człuchowską Drogę Jakubową na Pomorzu, </w:t>
      </w:r>
      <w:r w:rsidR="00F5642F" w:rsidRPr="00524DE7">
        <w:rPr>
          <w:rFonts w:ascii="Garamond" w:hAnsi="Garamond"/>
        </w:rPr>
        <w:t xml:space="preserve">zaprezentowano dziedzictwo kulturowe Słowińców na terenie Muzeum Wsi Słowińskiej w Klukach, przygotowano materiały promujące Kociewskie Trasy Rowerowe, Wiślaną Trasę Rowerową oraz szlaki rowerowe </w:t>
      </w:r>
      <w:r w:rsidR="00F5642F" w:rsidRPr="00543D57">
        <w:rPr>
          <w:rFonts w:ascii="Garamond" w:hAnsi="Garamond"/>
          <w:i/>
        </w:rPr>
        <w:t>Serce Kaszub</w:t>
      </w:r>
      <w:r w:rsidR="00F5642F" w:rsidRPr="00524DE7">
        <w:rPr>
          <w:rFonts w:ascii="Garamond" w:hAnsi="Garamond"/>
        </w:rPr>
        <w:t xml:space="preserve">. </w:t>
      </w:r>
    </w:p>
    <w:p w14:paraId="7C0C95FA" w14:textId="77777777" w:rsidR="00266325" w:rsidRPr="00524DE7" w:rsidRDefault="002D5735" w:rsidP="00524DE7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Ponadto SWP uczestniczył w</w:t>
      </w:r>
      <w:r w:rsidR="00266325" w:rsidRPr="00524DE7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wydarzeniach</w:t>
      </w:r>
      <w:r w:rsidR="00266325" w:rsidRPr="00524DE7">
        <w:rPr>
          <w:rFonts w:ascii="Garamond" w:hAnsi="Garamond"/>
          <w:b/>
        </w:rPr>
        <w:t xml:space="preserve"> o charakterze kulturalnym i sportowym</w:t>
      </w:r>
      <w:r>
        <w:rPr>
          <w:rFonts w:ascii="Garamond" w:hAnsi="Garamond"/>
        </w:rPr>
        <w:t xml:space="preserve"> o zasięgu ogólnopolskim i międzynarodowym </w:t>
      </w:r>
      <w:r w:rsidR="00266325" w:rsidRPr="00524DE7">
        <w:rPr>
          <w:rFonts w:ascii="Garamond" w:hAnsi="Garamond"/>
        </w:rPr>
        <w:t xml:space="preserve">, w których udział wzięło ponad 329 tys. osób, m.in. Festiwal Polskich Filmów Fabularnych w Gdyni, Solidarity of Arts, Festiwal Szekspirowski, Festiwal Teatrów Plenerowych i Ulicznych FETA, Międzynarodowy Festiwal Muzyki Gospel Camp Meeting, Mistrzostwa Polski Mężczyzn – 10 km, Bieg św. Dominika, Festiwal Sportów Ekstremalnych BALTIC GAMES, XIX edycję Alei Gwiazd Sportu. </w:t>
      </w:r>
    </w:p>
    <w:p w14:paraId="09E2A583" w14:textId="77777777" w:rsidR="00266325" w:rsidRPr="00524DE7" w:rsidRDefault="00266325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2018 r. w ramach </w:t>
      </w:r>
      <w:r w:rsidRPr="00524DE7">
        <w:rPr>
          <w:rFonts w:ascii="Garamond" w:hAnsi="Garamond"/>
          <w:b/>
        </w:rPr>
        <w:t>kategoryzacji obiektów hotelarskich</w:t>
      </w:r>
      <w:r w:rsidRPr="00524DE7">
        <w:rPr>
          <w:rFonts w:ascii="Garamond" w:hAnsi="Garamond"/>
        </w:rPr>
        <w:t xml:space="preserve"> skategoryzowano 9 obiektów, co na koniec 2018 r. dało sumę 265 obiektów w województwie pomorskim. </w:t>
      </w:r>
      <w:r w:rsidR="008A0D7D" w:rsidRPr="00524DE7">
        <w:rPr>
          <w:rFonts w:ascii="Garamond" w:hAnsi="Garamond"/>
        </w:rPr>
        <w:t>Kategoryzacja</w:t>
      </w:r>
      <w:r w:rsidRPr="00524DE7">
        <w:rPr>
          <w:rFonts w:ascii="Garamond" w:hAnsi="Garamond"/>
        </w:rPr>
        <w:t xml:space="preserve"> obiektów hotelarskich pozwala na </w:t>
      </w:r>
      <w:r w:rsidR="008A0D7D" w:rsidRPr="00524DE7">
        <w:rPr>
          <w:rFonts w:ascii="Garamond" w:hAnsi="Garamond"/>
        </w:rPr>
        <w:t>ujednolicenie</w:t>
      </w:r>
      <w:r w:rsidRPr="00524DE7">
        <w:rPr>
          <w:rFonts w:ascii="Garamond" w:hAnsi="Garamond"/>
        </w:rPr>
        <w:t xml:space="preserve"> wymagań </w:t>
      </w:r>
      <w:r w:rsidR="008A0D7D" w:rsidRPr="00524DE7">
        <w:rPr>
          <w:rFonts w:ascii="Garamond" w:hAnsi="Garamond"/>
        </w:rPr>
        <w:t xml:space="preserve">i standardów przyczyniając się do podniesienia jakości świadczonych usług. </w:t>
      </w:r>
    </w:p>
    <w:p w14:paraId="56F458A6" w14:textId="77777777" w:rsidR="00904A49" w:rsidRPr="00524DE7" w:rsidRDefault="008A0D7D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</w:t>
      </w:r>
      <w:r w:rsidRPr="00524DE7">
        <w:rPr>
          <w:rFonts w:ascii="Garamond" w:hAnsi="Garamond"/>
          <w:b/>
        </w:rPr>
        <w:t>kreowania marki turystycznej województwa pomorskiego</w:t>
      </w:r>
      <w:r w:rsidRPr="00524DE7">
        <w:rPr>
          <w:rFonts w:ascii="Garamond" w:hAnsi="Garamond"/>
        </w:rPr>
        <w:t xml:space="preserve"> </w:t>
      </w:r>
      <w:r w:rsidR="00904A49" w:rsidRPr="00524DE7">
        <w:rPr>
          <w:rFonts w:ascii="Garamond" w:hAnsi="Garamond"/>
        </w:rPr>
        <w:t xml:space="preserve">realizowano działania: </w:t>
      </w:r>
    </w:p>
    <w:p w14:paraId="76F9ABC6" w14:textId="77777777" w:rsidR="008A0D7D" w:rsidRPr="00524DE7" w:rsidRDefault="00904A49" w:rsidP="00470448">
      <w:pPr>
        <w:pStyle w:val="Akapitzlist"/>
        <w:numPr>
          <w:ilvl w:val="0"/>
          <w:numId w:val="9"/>
        </w:num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promocyjne kreujące markę województwa jako miejsca atrakcyjnego dla uprawiania turystyki kajakowej, żeglarskiej i rowerowej, w tym m.in. udział w organizacji wydarzeń, stworzenie bazy operatorów kajakowych i przystani kajakowych, aktualizacja aplikacji dla Pętli Żuławskiej, skład mapy żeglarskiej Zatoka Gdańska,</w:t>
      </w:r>
    </w:p>
    <w:p w14:paraId="633FB21B" w14:textId="77777777" w:rsidR="00904A49" w:rsidRPr="00524DE7" w:rsidRDefault="00904A49" w:rsidP="00470448">
      <w:pPr>
        <w:pStyle w:val="Akapitzlist"/>
        <w:numPr>
          <w:ilvl w:val="0"/>
          <w:numId w:val="9"/>
        </w:num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Pomorskiej Regionalnej Organizacji Turystycznej, w tym międzynarodowe kampanie promocyjne i informacyjne, konkurs na najlepszy produkt turystyczny województwa pomorskiego</w:t>
      </w:r>
      <w:r w:rsidR="00F56946" w:rsidRPr="00524DE7">
        <w:rPr>
          <w:rFonts w:ascii="Garamond" w:hAnsi="Garamond"/>
        </w:rPr>
        <w:t xml:space="preserve"> oraz wsparcie wydawnictw oraz działań promocyjnych,</w:t>
      </w:r>
    </w:p>
    <w:p w14:paraId="1DA0944C" w14:textId="77777777" w:rsidR="00F56946" w:rsidRPr="00524DE7" w:rsidRDefault="00F56946" w:rsidP="00470448">
      <w:pPr>
        <w:pStyle w:val="Akapitzlist"/>
        <w:numPr>
          <w:ilvl w:val="0"/>
          <w:numId w:val="9"/>
        </w:num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i/>
        </w:rPr>
        <w:t>Portfela marek</w:t>
      </w:r>
      <w:r w:rsidRPr="00524DE7">
        <w:rPr>
          <w:rFonts w:ascii="Garamond" w:hAnsi="Garamond"/>
        </w:rPr>
        <w:t xml:space="preserve"> – identyfikacja i promocja produktów turystycznych budujących markę </w:t>
      </w:r>
      <w:r w:rsidRPr="00524DE7">
        <w:rPr>
          <w:rFonts w:ascii="Garamond" w:hAnsi="Garamond"/>
          <w:i/>
        </w:rPr>
        <w:t>Pomorskie</w:t>
      </w:r>
      <w:r w:rsidRPr="00524DE7">
        <w:rPr>
          <w:rFonts w:ascii="Garamond" w:hAnsi="Garamond"/>
        </w:rPr>
        <w:t xml:space="preserve"> w ramach Regionalnych Obchodów Światowego Dnia Turystyki, któr</w:t>
      </w:r>
      <w:r w:rsidR="00AC0C81">
        <w:rPr>
          <w:rFonts w:ascii="Garamond" w:hAnsi="Garamond"/>
        </w:rPr>
        <w:t>y</w:t>
      </w:r>
      <w:r w:rsidRPr="00524DE7">
        <w:rPr>
          <w:rFonts w:ascii="Garamond" w:hAnsi="Garamond"/>
        </w:rPr>
        <w:t xml:space="preserve"> odbył się </w:t>
      </w:r>
      <w:r w:rsidR="00AC0C81">
        <w:rPr>
          <w:rFonts w:ascii="Garamond" w:hAnsi="Garamond"/>
        </w:rPr>
        <w:br/>
      </w:r>
      <w:r w:rsidRPr="00524DE7">
        <w:rPr>
          <w:rFonts w:ascii="Garamond" w:hAnsi="Garamond"/>
        </w:rPr>
        <w:t xml:space="preserve">4 października 2018 r. w Gdańsku oraz prowadzenie portalu obejmującego promocję jakościowych usług typu premium przemysłu czasu wolnego pod hasłem </w:t>
      </w:r>
      <w:r w:rsidRPr="00524DE7">
        <w:rPr>
          <w:rFonts w:ascii="Garamond" w:hAnsi="Garamond"/>
          <w:i/>
        </w:rPr>
        <w:t>Pomorskie Prestige</w:t>
      </w:r>
      <w:r w:rsidRPr="00524DE7">
        <w:rPr>
          <w:rFonts w:ascii="Garamond" w:hAnsi="Garamond"/>
        </w:rPr>
        <w:t>,</w:t>
      </w:r>
    </w:p>
    <w:p w14:paraId="3465DCF6" w14:textId="77777777" w:rsidR="006E1D19" w:rsidRPr="009D5D36" w:rsidRDefault="00F56946" w:rsidP="00470448">
      <w:pPr>
        <w:pStyle w:val="Akapitzlist"/>
        <w:numPr>
          <w:ilvl w:val="0"/>
          <w:numId w:val="9"/>
        </w:numPr>
        <w:spacing w:before="120" w:after="120" w:line="288" w:lineRule="auto"/>
        <w:jc w:val="both"/>
        <w:rPr>
          <w:rFonts w:ascii="Garamond" w:hAnsi="Garamond"/>
        </w:rPr>
      </w:pPr>
      <w:r w:rsidRPr="009D5D36">
        <w:rPr>
          <w:rFonts w:ascii="Garamond" w:hAnsi="Garamond"/>
        </w:rPr>
        <w:t xml:space="preserve">związane z rozwojem ISIT, w tym m.in. </w:t>
      </w:r>
      <w:r w:rsidR="00A21345" w:rsidRPr="009D5D36">
        <w:rPr>
          <w:rFonts w:ascii="Garamond" w:hAnsi="Garamond"/>
        </w:rPr>
        <w:t>opracowanie nowych treści dotyczących bazy kulturowo-historycznej i przyrodniczej województwa pomorskiego, szkolenia z zakresu pozycjonowania portali internetowych</w:t>
      </w:r>
      <w:r w:rsidR="00E9610C" w:rsidRPr="009D5D36">
        <w:rPr>
          <w:rFonts w:ascii="Garamond" w:hAnsi="Garamond"/>
        </w:rPr>
        <w:t xml:space="preserve"> oraz uatrakcyjnienia portalu pomorskie.travel. </w:t>
      </w:r>
      <w:r w:rsidR="006E1D19" w:rsidRPr="009D5D36">
        <w:rPr>
          <w:rFonts w:ascii="Garamond" w:hAnsi="Garamond"/>
        </w:rPr>
        <w:br w:type="page"/>
      </w:r>
    </w:p>
    <w:p w14:paraId="42DA896E" w14:textId="77777777" w:rsidR="009D5D36" w:rsidRPr="00685FF0" w:rsidRDefault="009D5D36" w:rsidP="00685FF0">
      <w:pPr>
        <w:pStyle w:val="NAG2"/>
        <w:shd w:val="clear" w:color="auto" w:fill="00B0F0"/>
      </w:pPr>
      <w:r w:rsidRPr="00685FF0">
        <w:t>CEL STRATEGICZNY 2. AKTYWNI MIESZKAŃCY</w:t>
      </w:r>
    </w:p>
    <w:p w14:paraId="54D7266A" w14:textId="77777777" w:rsidR="009D5D36" w:rsidRDefault="009D5D36" w:rsidP="009D5D36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 ramach CS 2. realizowane są cztery CO:</w:t>
      </w:r>
    </w:p>
    <w:p w14:paraId="5CE98819" w14:textId="77777777" w:rsidR="009D5D36" w:rsidRPr="009D5D36" w:rsidRDefault="000A1EEF" w:rsidP="00470448">
      <w:pPr>
        <w:pStyle w:val="Akapitzlist"/>
        <w:numPr>
          <w:ilvl w:val="1"/>
          <w:numId w:val="14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Wysoki poziom zatrudnienia</w:t>
      </w:r>
    </w:p>
    <w:p w14:paraId="06170DE3" w14:textId="77777777" w:rsidR="009D5D36" w:rsidRPr="009D5D36" w:rsidRDefault="000A1EEF" w:rsidP="00470448">
      <w:pPr>
        <w:pStyle w:val="Akapitzlist"/>
        <w:numPr>
          <w:ilvl w:val="1"/>
          <w:numId w:val="14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Wysoki poziom kapitału społecznego</w:t>
      </w:r>
    </w:p>
    <w:p w14:paraId="3D7C7909" w14:textId="77777777" w:rsidR="009D5D36" w:rsidRDefault="000A1EEF" w:rsidP="00470448">
      <w:pPr>
        <w:pStyle w:val="Akapitzlist"/>
        <w:numPr>
          <w:ilvl w:val="1"/>
          <w:numId w:val="14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Efektywny system edukacji</w:t>
      </w:r>
    </w:p>
    <w:p w14:paraId="6B3C1141" w14:textId="77777777" w:rsidR="009D5D36" w:rsidRDefault="00F11412" w:rsidP="00470448">
      <w:pPr>
        <w:pStyle w:val="Akapitzlist"/>
        <w:numPr>
          <w:ilvl w:val="1"/>
          <w:numId w:val="14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Lepszy dostęp do usług zdrowotnych</w:t>
      </w:r>
    </w:p>
    <w:p w14:paraId="7A6ED349" w14:textId="77777777" w:rsidR="002524CC" w:rsidRDefault="009D5D36" w:rsidP="009D5D36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 </w:t>
      </w:r>
      <w:r w:rsidR="000A1EEF">
        <w:rPr>
          <w:rFonts w:ascii="Garamond" w:hAnsi="Garamond"/>
        </w:rPr>
        <w:t>2.1, 2.2</w:t>
      </w:r>
      <w:r>
        <w:rPr>
          <w:rFonts w:ascii="Garamond" w:hAnsi="Garamond"/>
        </w:rPr>
        <w:t xml:space="preserve"> oraz </w:t>
      </w:r>
      <w:r w:rsidR="000A1EEF">
        <w:rPr>
          <w:rFonts w:ascii="Garamond" w:hAnsi="Garamond"/>
        </w:rPr>
        <w:t>2.3</w:t>
      </w:r>
      <w:r>
        <w:rPr>
          <w:rFonts w:ascii="Garamond" w:hAnsi="Garamond"/>
        </w:rPr>
        <w:t xml:space="preserve"> realizowane są poprzez działania podejmowane przez ZWP w ramach RPS w zakresie </w:t>
      </w:r>
      <w:r w:rsidR="000A1EEF">
        <w:rPr>
          <w:rFonts w:ascii="Garamond" w:hAnsi="Garamond"/>
        </w:rPr>
        <w:t>aktywności zawodowej i społecznej</w:t>
      </w:r>
      <w:r>
        <w:rPr>
          <w:rFonts w:ascii="Garamond" w:hAnsi="Garamond"/>
        </w:rPr>
        <w:t xml:space="preserve"> </w:t>
      </w:r>
      <w:r w:rsidR="000A1EEF">
        <w:rPr>
          <w:rFonts w:ascii="Garamond" w:hAnsi="Garamond"/>
          <w:i/>
        </w:rPr>
        <w:t>Aktywni Pomorzanie</w:t>
      </w:r>
      <w:r>
        <w:rPr>
          <w:rFonts w:ascii="Garamond" w:hAnsi="Garamond"/>
        </w:rPr>
        <w:t>. C</w:t>
      </w:r>
      <w:r w:rsidR="000A1EEF">
        <w:rPr>
          <w:rFonts w:ascii="Garamond" w:hAnsi="Garamond"/>
        </w:rPr>
        <w:t>O 2.4</w:t>
      </w:r>
      <w:r>
        <w:rPr>
          <w:rFonts w:ascii="Garamond" w:hAnsi="Garamond"/>
        </w:rPr>
        <w:t xml:space="preserve"> realizowany jest w ramach RPS w zakresie </w:t>
      </w:r>
      <w:r w:rsidR="000A1EEF">
        <w:rPr>
          <w:rFonts w:ascii="Garamond" w:hAnsi="Garamond"/>
        </w:rPr>
        <w:t>ochrony zdrowia</w:t>
      </w:r>
      <w:r>
        <w:rPr>
          <w:rFonts w:ascii="Garamond" w:hAnsi="Garamond"/>
        </w:rPr>
        <w:t xml:space="preserve"> </w:t>
      </w:r>
      <w:r w:rsidR="000A1EEF">
        <w:rPr>
          <w:rFonts w:ascii="Garamond" w:hAnsi="Garamond"/>
          <w:i/>
        </w:rPr>
        <w:t>Zdrowie dla Pomorzan.</w:t>
      </w:r>
      <w:r>
        <w:rPr>
          <w:rFonts w:ascii="Garamond" w:hAnsi="Garamond"/>
        </w:rPr>
        <w:t xml:space="preserve"> </w:t>
      </w:r>
    </w:p>
    <w:p w14:paraId="08AC8E49" w14:textId="77777777" w:rsidR="00F11412" w:rsidRDefault="000A1EEF" w:rsidP="00543D57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Ponadto </w:t>
      </w:r>
      <w:r w:rsidR="00F11412">
        <w:rPr>
          <w:rFonts w:ascii="Garamond" w:hAnsi="Garamond"/>
        </w:rPr>
        <w:t>CS 2.</w:t>
      </w:r>
      <w:r>
        <w:rPr>
          <w:rFonts w:ascii="Garamond" w:hAnsi="Garamond"/>
        </w:rPr>
        <w:t xml:space="preserve"> realizowany jest poprzez</w:t>
      </w:r>
      <w:r w:rsidR="002524CC">
        <w:rPr>
          <w:rFonts w:ascii="Garamond" w:hAnsi="Garamond"/>
        </w:rPr>
        <w:t xml:space="preserve"> strategi</w:t>
      </w:r>
      <w:r w:rsidR="00543D57">
        <w:rPr>
          <w:rFonts w:ascii="Garamond" w:hAnsi="Garamond"/>
        </w:rPr>
        <w:t>e</w:t>
      </w:r>
      <w:r w:rsidR="002524CC">
        <w:rPr>
          <w:rFonts w:ascii="Garamond" w:hAnsi="Garamond"/>
        </w:rPr>
        <w:t>, plany i programy, wynikające z obowiązujących przepisów prawa, tj.</w:t>
      </w:r>
      <w:r>
        <w:rPr>
          <w:rFonts w:ascii="Garamond" w:hAnsi="Garamond"/>
        </w:rPr>
        <w:t xml:space="preserve">: </w:t>
      </w:r>
    </w:p>
    <w:p w14:paraId="5EDB363F" w14:textId="77777777" w:rsidR="00543D57" w:rsidRDefault="00F11412" w:rsidP="00470448">
      <w:pPr>
        <w:pStyle w:val="Akapitzlist"/>
        <w:numPr>
          <w:ilvl w:val="0"/>
          <w:numId w:val="15"/>
        </w:numPr>
        <w:spacing w:after="120" w:line="288" w:lineRule="auto"/>
        <w:contextualSpacing w:val="0"/>
        <w:jc w:val="both"/>
        <w:rPr>
          <w:rFonts w:ascii="Garamond" w:hAnsi="Garamond"/>
        </w:rPr>
      </w:pPr>
      <w:r w:rsidRPr="00543D57">
        <w:rPr>
          <w:rFonts w:ascii="Garamond" w:hAnsi="Garamond"/>
        </w:rPr>
        <w:t>CO 2.1</w:t>
      </w:r>
      <w:r w:rsidR="00543D57">
        <w:rPr>
          <w:rFonts w:ascii="Garamond" w:hAnsi="Garamond"/>
        </w:rPr>
        <w:t>:</w:t>
      </w:r>
    </w:p>
    <w:p w14:paraId="1ABD03C7" w14:textId="77777777" w:rsidR="00543D57" w:rsidRDefault="000A1EEF" w:rsidP="00470448">
      <w:pPr>
        <w:pStyle w:val="Akapitzlist"/>
        <w:numPr>
          <w:ilvl w:val="0"/>
          <w:numId w:val="18"/>
        </w:numPr>
        <w:spacing w:after="120" w:line="288" w:lineRule="auto"/>
        <w:contextualSpacing w:val="0"/>
        <w:jc w:val="both"/>
        <w:rPr>
          <w:rFonts w:ascii="Garamond" w:hAnsi="Garamond"/>
        </w:rPr>
      </w:pPr>
      <w:r w:rsidRPr="00543D57">
        <w:rPr>
          <w:rFonts w:ascii="Garamond" w:hAnsi="Garamond"/>
          <w:i/>
        </w:rPr>
        <w:t>Regionalny Plan Działań na Rzecz Zatrudnienia dla województwa pomorskiego na rok 2018</w:t>
      </w:r>
      <w:r w:rsidR="0062234E">
        <w:rPr>
          <w:rFonts w:ascii="Garamond" w:hAnsi="Garamond"/>
        </w:rPr>
        <w:t>;</w:t>
      </w:r>
      <w:r w:rsidRPr="00543D57">
        <w:rPr>
          <w:rFonts w:ascii="Garamond" w:hAnsi="Garamond"/>
        </w:rPr>
        <w:t xml:space="preserve"> </w:t>
      </w:r>
    </w:p>
    <w:p w14:paraId="6046AA8E" w14:textId="77777777" w:rsidR="00F11412" w:rsidRPr="00543D57" w:rsidRDefault="000A1EEF" w:rsidP="00470448">
      <w:pPr>
        <w:pStyle w:val="Akapitzlist"/>
        <w:numPr>
          <w:ilvl w:val="0"/>
          <w:numId w:val="18"/>
        </w:numPr>
        <w:spacing w:after="120" w:line="288" w:lineRule="auto"/>
        <w:contextualSpacing w:val="0"/>
        <w:jc w:val="both"/>
        <w:rPr>
          <w:rFonts w:ascii="Garamond" w:hAnsi="Garamond"/>
        </w:rPr>
      </w:pPr>
      <w:r w:rsidRPr="00543D57">
        <w:rPr>
          <w:rFonts w:ascii="Garamond" w:hAnsi="Garamond"/>
          <w:i/>
        </w:rPr>
        <w:t>Wojewódzki program rozwoju ekonom</w:t>
      </w:r>
      <w:r w:rsidR="0062234E">
        <w:rPr>
          <w:rFonts w:ascii="Garamond" w:hAnsi="Garamond"/>
          <w:i/>
        </w:rPr>
        <w:t>ii społecznej na lata 2014-2020.</w:t>
      </w:r>
      <w:r w:rsidR="00F11412" w:rsidRPr="00543D57">
        <w:rPr>
          <w:rFonts w:ascii="Garamond" w:hAnsi="Garamond"/>
          <w:i/>
        </w:rPr>
        <w:t xml:space="preserve"> </w:t>
      </w:r>
    </w:p>
    <w:p w14:paraId="1209EB72" w14:textId="77777777" w:rsidR="00543D57" w:rsidRPr="00543D57" w:rsidRDefault="00F11412" w:rsidP="00470448">
      <w:pPr>
        <w:pStyle w:val="Akapitzlist"/>
        <w:numPr>
          <w:ilvl w:val="0"/>
          <w:numId w:val="15"/>
        </w:numPr>
        <w:spacing w:after="120" w:line="288" w:lineRule="auto"/>
        <w:contextualSpacing w:val="0"/>
        <w:jc w:val="both"/>
        <w:rPr>
          <w:rFonts w:ascii="Garamond" w:hAnsi="Garamond"/>
        </w:rPr>
      </w:pPr>
      <w:r w:rsidRPr="00543D57">
        <w:rPr>
          <w:rFonts w:ascii="Garamond" w:hAnsi="Garamond"/>
        </w:rPr>
        <w:t>CO 2.2</w:t>
      </w:r>
      <w:r w:rsidR="00543D57" w:rsidRPr="00543D57">
        <w:rPr>
          <w:rFonts w:ascii="Garamond" w:hAnsi="Garamond"/>
        </w:rPr>
        <w:t>:</w:t>
      </w:r>
    </w:p>
    <w:p w14:paraId="219A306F" w14:textId="77777777" w:rsidR="0062234E" w:rsidRDefault="0062234E" w:rsidP="0047044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43D57">
        <w:rPr>
          <w:rFonts w:ascii="Garamond" w:hAnsi="Garamond"/>
          <w:i/>
        </w:rPr>
        <w:t>Strategi</w:t>
      </w:r>
      <w:r>
        <w:rPr>
          <w:rFonts w:ascii="Garamond" w:hAnsi="Garamond"/>
          <w:i/>
        </w:rPr>
        <w:t>a</w:t>
      </w:r>
      <w:r w:rsidRPr="00543D57">
        <w:rPr>
          <w:rFonts w:ascii="Garamond" w:hAnsi="Garamond"/>
          <w:i/>
        </w:rPr>
        <w:t xml:space="preserve"> polityki społecznej województwa pomorskiego na lata 2014-2020</w:t>
      </w:r>
      <w:r>
        <w:rPr>
          <w:rFonts w:ascii="Garamond" w:hAnsi="Garamond"/>
          <w:i/>
        </w:rPr>
        <w:t>;</w:t>
      </w:r>
      <w:r w:rsidRPr="00543D57">
        <w:rPr>
          <w:rFonts w:ascii="Garamond" w:hAnsi="Garamond"/>
          <w:i/>
        </w:rPr>
        <w:t xml:space="preserve"> </w:t>
      </w:r>
    </w:p>
    <w:p w14:paraId="3340D8C2" w14:textId="77777777" w:rsidR="0062234E" w:rsidRPr="00543D57" w:rsidRDefault="0062234E" w:rsidP="0047044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43D57">
        <w:rPr>
          <w:rFonts w:ascii="Garamond" w:hAnsi="Garamond"/>
          <w:i/>
        </w:rPr>
        <w:t>Wojewódzki program wspierania rodziny i systemu pieczy zastępczej na lata 2014-2020</w:t>
      </w:r>
      <w:r>
        <w:rPr>
          <w:rFonts w:ascii="Garamond" w:hAnsi="Garamond"/>
        </w:rPr>
        <w:t>;</w:t>
      </w:r>
      <w:r w:rsidRPr="00543D57">
        <w:rPr>
          <w:rFonts w:ascii="Garamond" w:hAnsi="Garamond"/>
        </w:rPr>
        <w:t xml:space="preserve"> </w:t>
      </w:r>
    </w:p>
    <w:p w14:paraId="59C85A6C" w14:textId="77777777" w:rsidR="0062234E" w:rsidRDefault="0062234E" w:rsidP="0047044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43D57">
        <w:rPr>
          <w:rFonts w:ascii="Garamond" w:hAnsi="Garamond"/>
          <w:i/>
        </w:rPr>
        <w:t>Wojewódzki program przeciwdziałania przemo</w:t>
      </w:r>
      <w:r>
        <w:rPr>
          <w:rFonts w:ascii="Garamond" w:hAnsi="Garamond"/>
          <w:i/>
        </w:rPr>
        <w:t>cy w rodzinie na lata 2013-2020;</w:t>
      </w:r>
      <w:r w:rsidRPr="00543D57">
        <w:rPr>
          <w:rFonts w:ascii="Garamond" w:hAnsi="Garamond"/>
          <w:i/>
        </w:rPr>
        <w:t xml:space="preserve"> </w:t>
      </w:r>
    </w:p>
    <w:p w14:paraId="7641DA2A" w14:textId="77777777" w:rsidR="0062234E" w:rsidRDefault="0062234E" w:rsidP="0047044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43D57">
        <w:rPr>
          <w:rFonts w:ascii="Garamond" w:hAnsi="Garamond"/>
          <w:i/>
        </w:rPr>
        <w:t>Wojewódzki program profilaktyki i rozwiązywania problemów</w:t>
      </w:r>
      <w:r>
        <w:rPr>
          <w:rFonts w:ascii="Garamond" w:hAnsi="Garamond"/>
          <w:i/>
        </w:rPr>
        <w:t xml:space="preserve"> alkoholowych na lata 2017-2020;</w:t>
      </w:r>
      <w:r w:rsidRPr="00543D57">
        <w:rPr>
          <w:rFonts w:ascii="Garamond" w:hAnsi="Garamond"/>
          <w:i/>
        </w:rPr>
        <w:t xml:space="preserve"> </w:t>
      </w:r>
    </w:p>
    <w:p w14:paraId="575B83E7" w14:textId="77777777" w:rsidR="0062234E" w:rsidRDefault="0062234E" w:rsidP="0047044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43D57">
        <w:rPr>
          <w:rFonts w:ascii="Garamond" w:hAnsi="Garamond"/>
          <w:i/>
        </w:rPr>
        <w:t>Wojewódzki program przeciwdziałania narkomanii na lata 2017-2020</w:t>
      </w:r>
      <w:r>
        <w:rPr>
          <w:rFonts w:ascii="Garamond" w:hAnsi="Garamond"/>
        </w:rPr>
        <w:t>;</w:t>
      </w:r>
    </w:p>
    <w:p w14:paraId="6CE01E7D" w14:textId="77777777" w:rsidR="0062234E" w:rsidRPr="00543D57" w:rsidRDefault="0062234E" w:rsidP="0047044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43D57">
        <w:rPr>
          <w:rFonts w:ascii="Garamond" w:hAnsi="Garamond"/>
          <w:i/>
        </w:rPr>
        <w:t>Program wyrównywania szans osób niepełnosprawnych województwa pomorskiego na lata 2014-2020;</w:t>
      </w:r>
    </w:p>
    <w:p w14:paraId="6CFE9EFD" w14:textId="77777777" w:rsidR="00543D57" w:rsidRPr="00543D57" w:rsidRDefault="000A1EEF" w:rsidP="0047044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43D57">
        <w:rPr>
          <w:rFonts w:ascii="Garamond" w:hAnsi="Garamond"/>
          <w:i/>
        </w:rPr>
        <w:t>Wieloletni program współpracy SWP z organizacjami pozarządowymi na lata 2016-2020</w:t>
      </w:r>
      <w:r w:rsidRPr="00543D57">
        <w:rPr>
          <w:rFonts w:ascii="Garamond" w:hAnsi="Garamond"/>
        </w:rPr>
        <w:t xml:space="preserve"> oraz </w:t>
      </w:r>
      <w:r w:rsidRPr="00543D57">
        <w:rPr>
          <w:rFonts w:ascii="Garamond" w:hAnsi="Garamond"/>
          <w:i/>
        </w:rPr>
        <w:t>Program współpracy SWP z organizacjami pozarządowymi na rok 2018</w:t>
      </w:r>
      <w:r w:rsidR="0062234E">
        <w:rPr>
          <w:rFonts w:ascii="Garamond" w:hAnsi="Garamond"/>
          <w:i/>
        </w:rPr>
        <w:t>;</w:t>
      </w:r>
      <w:r w:rsidRPr="00543D57">
        <w:rPr>
          <w:rFonts w:ascii="Garamond" w:hAnsi="Garamond"/>
          <w:b/>
        </w:rPr>
        <w:t xml:space="preserve"> </w:t>
      </w:r>
    </w:p>
    <w:p w14:paraId="7F263A3B" w14:textId="77777777" w:rsidR="00543D57" w:rsidRDefault="000A1EEF" w:rsidP="0047044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43D57">
        <w:rPr>
          <w:rFonts w:ascii="Garamond" w:hAnsi="Garamond"/>
          <w:i/>
        </w:rPr>
        <w:t>Program Rozwoju Bazy Sportowej Województwa Pomorskiego na lata 2015-2018</w:t>
      </w:r>
      <w:r w:rsidR="0062234E">
        <w:rPr>
          <w:rFonts w:ascii="Garamond" w:hAnsi="Garamond"/>
          <w:i/>
        </w:rPr>
        <w:t>.</w:t>
      </w:r>
      <w:r w:rsidR="00F11412" w:rsidRPr="00543D57">
        <w:rPr>
          <w:rFonts w:ascii="Garamond" w:hAnsi="Garamond"/>
          <w:i/>
        </w:rPr>
        <w:t xml:space="preserve"> </w:t>
      </w:r>
    </w:p>
    <w:p w14:paraId="7894E00B" w14:textId="77777777" w:rsidR="009D5D36" w:rsidRPr="00543D57" w:rsidRDefault="00F11412" w:rsidP="00470448">
      <w:pPr>
        <w:pStyle w:val="Akapitzlist"/>
        <w:numPr>
          <w:ilvl w:val="0"/>
          <w:numId w:val="15"/>
        </w:numPr>
        <w:spacing w:after="120" w:line="288" w:lineRule="auto"/>
        <w:contextualSpacing w:val="0"/>
        <w:jc w:val="both"/>
        <w:rPr>
          <w:rFonts w:ascii="Garamond" w:hAnsi="Garamond"/>
        </w:rPr>
      </w:pPr>
      <w:r w:rsidRPr="00543D57">
        <w:rPr>
          <w:rFonts w:ascii="Garamond" w:hAnsi="Garamond"/>
        </w:rPr>
        <w:t>CO 2.3:</w:t>
      </w:r>
      <w:r w:rsidRPr="00543D57">
        <w:rPr>
          <w:rFonts w:ascii="Garamond" w:hAnsi="Garamond"/>
          <w:i/>
        </w:rPr>
        <w:t xml:space="preserve"> Program wspierania edukacji uzdolnionych dzieci i młodzieży – mieszkańców województwa pomorskiego</w:t>
      </w:r>
      <w:r w:rsidR="002524CC" w:rsidRPr="00543D57">
        <w:rPr>
          <w:rFonts w:ascii="Garamond" w:hAnsi="Garamond"/>
          <w:i/>
        </w:rPr>
        <w:t>.</w:t>
      </w:r>
    </w:p>
    <w:p w14:paraId="0263F485" w14:textId="77777777" w:rsidR="005A3E67" w:rsidRPr="005A3E67" w:rsidRDefault="005A3E67" w:rsidP="005A3E67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ramach CS 2. w 2018 r. realizowane były przedsięwzięcia strategiczne: (1) </w:t>
      </w:r>
      <w:r w:rsidRPr="003A1FE9">
        <w:rPr>
          <w:rFonts w:ascii="Garamond" w:hAnsi="Garamond"/>
          <w:i/>
        </w:rPr>
        <w:t>Kształtowanie sieci szkół zawodowych w regionie</w:t>
      </w:r>
      <w:r>
        <w:rPr>
          <w:rFonts w:ascii="Garamond" w:hAnsi="Garamond"/>
        </w:rPr>
        <w:t xml:space="preserve">, (2) </w:t>
      </w:r>
      <w:r w:rsidRPr="003A1FE9">
        <w:rPr>
          <w:rFonts w:ascii="Garamond" w:hAnsi="Garamond"/>
          <w:i/>
        </w:rPr>
        <w:t>Kompleksowe wsparcie szkół i placówek</w:t>
      </w:r>
      <w:r>
        <w:rPr>
          <w:rFonts w:ascii="Garamond" w:hAnsi="Garamond"/>
        </w:rPr>
        <w:t xml:space="preserve">, (3) </w:t>
      </w:r>
      <w:r w:rsidRPr="003A1FE9">
        <w:rPr>
          <w:rFonts w:ascii="Garamond" w:hAnsi="Garamond"/>
          <w:i/>
        </w:rPr>
        <w:t>Zdolni z Pomorza</w:t>
      </w:r>
      <w:r>
        <w:rPr>
          <w:rFonts w:ascii="Garamond" w:hAnsi="Garamond"/>
        </w:rPr>
        <w:t xml:space="preserve">, (4) </w:t>
      </w:r>
      <w:r w:rsidRPr="003A1FE9">
        <w:rPr>
          <w:rFonts w:ascii="Garamond" w:hAnsi="Garamond"/>
          <w:i/>
        </w:rPr>
        <w:t>Pomorskie e-zdrowie</w:t>
      </w:r>
      <w:r>
        <w:rPr>
          <w:rFonts w:ascii="Garamond" w:hAnsi="Garamond"/>
        </w:rPr>
        <w:t xml:space="preserve"> oraz (5) </w:t>
      </w:r>
      <w:r w:rsidRPr="003A1FE9">
        <w:rPr>
          <w:rFonts w:ascii="Garamond" w:hAnsi="Garamond"/>
          <w:i/>
        </w:rPr>
        <w:t xml:space="preserve">Restrukturyzacja podmiotów leczniczych </w:t>
      </w:r>
      <w:r w:rsidR="00134E80" w:rsidRPr="003A1FE9">
        <w:rPr>
          <w:rFonts w:ascii="Garamond" w:hAnsi="Garamond"/>
          <w:i/>
        </w:rPr>
        <w:t>podległych SWP</w:t>
      </w:r>
      <w:r w:rsidR="00134E80">
        <w:rPr>
          <w:rFonts w:ascii="Garamond" w:hAnsi="Garamond"/>
        </w:rPr>
        <w:t>.</w:t>
      </w:r>
    </w:p>
    <w:p w14:paraId="4FA842CB" w14:textId="77777777" w:rsidR="009D5D36" w:rsidRPr="00524DE7" w:rsidRDefault="009D5D36" w:rsidP="0048144C">
      <w:pPr>
        <w:shd w:val="clear" w:color="auto" w:fill="9CC2E5" w:themeFill="accent1" w:themeFillTint="99"/>
        <w:spacing w:before="120" w:after="120" w:line="288" w:lineRule="auto"/>
        <w:jc w:val="both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CO 2.1. Wysoki poziom zatrudnienia</w:t>
      </w:r>
    </w:p>
    <w:p w14:paraId="05175399" w14:textId="77777777" w:rsidR="009D5D36" w:rsidRPr="000A1EEF" w:rsidRDefault="009D5D36" w:rsidP="009D5D36">
      <w:pPr>
        <w:spacing w:before="120" w:after="120" w:line="288" w:lineRule="auto"/>
        <w:jc w:val="both"/>
        <w:rPr>
          <w:rFonts w:ascii="Garamond" w:hAnsi="Garamond"/>
          <w:b/>
          <w:i/>
        </w:rPr>
      </w:pPr>
      <w:r w:rsidRPr="000A1EEF">
        <w:rPr>
          <w:rFonts w:ascii="Garamond" w:hAnsi="Garamond"/>
          <w:b/>
          <w:i/>
        </w:rPr>
        <w:t>RPS Aktywni Pomorzanie</w:t>
      </w:r>
    </w:p>
    <w:p w14:paraId="6AEEC3A2" w14:textId="77777777" w:rsidR="00220EFF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 xml:space="preserve">CS 1. Wysoki poziom zatrudnienia </w:t>
      </w:r>
      <w:r w:rsidRPr="00524DE7">
        <w:rPr>
          <w:rFonts w:ascii="Garamond" w:hAnsi="Garamond"/>
        </w:rPr>
        <w:t xml:space="preserve">w zakresie </w:t>
      </w:r>
      <w:r w:rsidRPr="00524DE7">
        <w:rPr>
          <w:rFonts w:ascii="Garamond" w:hAnsi="Garamond"/>
          <w:b/>
        </w:rPr>
        <w:t xml:space="preserve">aktywności zawodowej bez barier </w:t>
      </w:r>
      <w:r w:rsidRPr="00524DE7">
        <w:rPr>
          <w:rFonts w:ascii="Garamond" w:hAnsi="Garamond"/>
        </w:rPr>
        <w:t xml:space="preserve">rozwijano system wsparcia imigrantów z państw trzecich w obszarze rynku pracy (m.in: cykliczne spotkania informacyjne dotyczące zagadnień związanych z migracją dla pracodawców, Państwowej Inspekcji Pracy, Zakładu Ubezpieczeń Społecznych, Straży Granicznej, agencji zatrudnienia oraz pracowników Publicznych Służb Zatrudnienia). Uruchomiono także wsparcie informacyjno-konsultacyjne dla imigrantów i pracodawców w zakresie pośrednictwa pracy, poradnictwa zawodowego i koordynacji systemów zabezpieczenia społecznego – na stronie internetowej </w:t>
      </w:r>
      <w:r w:rsidRPr="00524DE7">
        <w:rPr>
          <w:rFonts w:ascii="Garamond" w:hAnsi="Garamond"/>
          <w:color w:val="0000FF"/>
          <w:u w:val="single"/>
        </w:rPr>
        <w:t>www.wup.gdansk.pl</w:t>
      </w:r>
      <w:r w:rsidRPr="00524DE7">
        <w:rPr>
          <w:rFonts w:ascii="Garamond" w:hAnsi="Garamond"/>
        </w:rPr>
        <w:t xml:space="preserve"> wydzielono „strefę cudzoziemca”.</w:t>
      </w:r>
      <w:r>
        <w:rPr>
          <w:rFonts w:ascii="Garamond" w:hAnsi="Garamond"/>
        </w:rPr>
        <w:t xml:space="preserve"> Dodatkowo, zl</w:t>
      </w:r>
      <w:r w:rsidRPr="001854F7">
        <w:rPr>
          <w:rFonts w:ascii="Garamond" w:hAnsi="Garamond"/>
        </w:rPr>
        <w:t xml:space="preserve">econo </w:t>
      </w:r>
      <w:r>
        <w:rPr>
          <w:rFonts w:ascii="Garamond" w:hAnsi="Garamond"/>
        </w:rPr>
        <w:t>organizacji pozarządowej (</w:t>
      </w:r>
      <w:r w:rsidRPr="001854F7">
        <w:rPr>
          <w:rFonts w:ascii="Garamond" w:hAnsi="Garamond"/>
        </w:rPr>
        <w:t>Centrum Wsparcia Imigrantów i Imigrantek</w:t>
      </w:r>
      <w:r>
        <w:rPr>
          <w:rFonts w:ascii="Garamond" w:hAnsi="Garamond"/>
        </w:rPr>
        <w:t>)</w:t>
      </w:r>
      <w:r w:rsidRPr="001854F7">
        <w:rPr>
          <w:rFonts w:ascii="Garamond" w:hAnsi="Garamond"/>
        </w:rPr>
        <w:t xml:space="preserve"> realizację zadania</w:t>
      </w:r>
      <w:r>
        <w:rPr>
          <w:rFonts w:ascii="Garamond" w:hAnsi="Garamond"/>
        </w:rPr>
        <w:t xml:space="preserve"> </w:t>
      </w:r>
      <w:r w:rsidRPr="00220EFF">
        <w:rPr>
          <w:rFonts w:ascii="Garamond" w:hAnsi="Garamond"/>
          <w:i/>
        </w:rPr>
        <w:t>Podnoszenie kompetencji jednostek samorządu terytorialnego na rzecz integracji imigrantów</w:t>
      </w:r>
      <w:r>
        <w:rPr>
          <w:rFonts w:ascii="Garamond" w:hAnsi="Garamond"/>
        </w:rPr>
        <w:t xml:space="preserve">. </w:t>
      </w:r>
    </w:p>
    <w:p w14:paraId="64D420C0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efekcie, </w:t>
      </w:r>
      <w:r w:rsidR="0062234E">
        <w:rPr>
          <w:rFonts w:ascii="Garamond" w:hAnsi="Garamond"/>
        </w:rPr>
        <w:t>20</w:t>
      </w:r>
      <w:r w:rsidRPr="001854F7">
        <w:rPr>
          <w:rFonts w:ascii="Garamond" w:hAnsi="Garamond"/>
        </w:rPr>
        <w:t xml:space="preserve"> powiatów wzięło udział w panelach dyskusyjnych do</w:t>
      </w:r>
      <w:r>
        <w:rPr>
          <w:rFonts w:ascii="Garamond" w:hAnsi="Garamond"/>
        </w:rPr>
        <w:t xml:space="preserve">tyczących integracji imigrantów, a </w:t>
      </w:r>
      <w:r w:rsidRPr="001854F7">
        <w:rPr>
          <w:rFonts w:ascii="Garamond" w:hAnsi="Garamond"/>
        </w:rPr>
        <w:t xml:space="preserve">10 </w:t>
      </w:r>
      <w:r>
        <w:rPr>
          <w:rFonts w:ascii="Garamond" w:hAnsi="Garamond"/>
        </w:rPr>
        <w:t>z nich</w:t>
      </w:r>
      <w:r w:rsidRPr="001854F7">
        <w:rPr>
          <w:rFonts w:ascii="Garamond" w:hAnsi="Garamond"/>
        </w:rPr>
        <w:t xml:space="preserve"> utworzyło zespół powiatowy oraz wypracowało plany działań</w:t>
      </w:r>
      <w:r>
        <w:rPr>
          <w:rFonts w:ascii="Garamond" w:hAnsi="Garamond"/>
        </w:rPr>
        <w:t xml:space="preserve"> w ww. zakresie.</w:t>
      </w:r>
    </w:p>
    <w:p w14:paraId="38F94C2D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Ponadto, wspierano międzynarodowy przepływ pracowników, m.in. poprzez działania sieci Europejskich Służb Zatrudnienia EURES (w tym: </w:t>
      </w:r>
      <w:r w:rsidRPr="00524DE7">
        <w:rPr>
          <w:rFonts w:ascii="Garamond" w:hAnsi="Garamond" w:cs="Arial"/>
        </w:rPr>
        <w:t>pozyskiwano oferty pracy w ramach działań EURES oraz organizowano rekrutacje EURES – realizowano 114 ofert na 1 600 miejsc pracy).</w:t>
      </w:r>
    </w:p>
    <w:p w14:paraId="4EEC3FCD" w14:textId="77777777" w:rsidR="009D5D36" w:rsidRPr="00524DE7" w:rsidRDefault="009D5D36" w:rsidP="009D5D36">
      <w:pPr>
        <w:spacing w:before="120" w:after="120" w:line="288" w:lineRule="auto"/>
        <w:jc w:val="both"/>
        <w:textAlignment w:val="baseline"/>
        <w:rPr>
          <w:rFonts w:ascii="Garamond" w:hAnsi="Garamond"/>
        </w:rPr>
      </w:pPr>
      <w:r w:rsidRPr="00524DE7">
        <w:rPr>
          <w:rFonts w:ascii="Garamond" w:hAnsi="Garamond"/>
        </w:rPr>
        <w:t xml:space="preserve">Kontynuowano realizację przedsięwzięcia </w:t>
      </w:r>
      <w:r w:rsidRPr="00220EFF">
        <w:rPr>
          <w:rFonts w:ascii="Garamond" w:hAnsi="Garamond"/>
          <w:i/>
        </w:rPr>
        <w:t>Partnerstwo służb zatrudnienia z niepublicznymi agencjami zatrudnienia na rzecz aktywizacji zawodowej bezrobotnych na Pomorzu – zlecenie usług aktywizacyjnych</w:t>
      </w:r>
      <w:r w:rsidRPr="00524DE7">
        <w:rPr>
          <w:rFonts w:ascii="Garamond" w:hAnsi="Garamond"/>
        </w:rPr>
        <w:t xml:space="preserve"> – wsparciem w zakresie aktywizacji osób długotrwale bezrobotnych objęto 1 300 osób (</w:t>
      </w:r>
      <w:r w:rsidR="00061463">
        <w:rPr>
          <w:rFonts w:ascii="Garamond" w:hAnsi="Garamond"/>
        </w:rPr>
        <w:t>we współpracy z Pomorską Agencją</w:t>
      </w:r>
      <w:r w:rsidRPr="00524DE7">
        <w:rPr>
          <w:rFonts w:ascii="Garamond" w:hAnsi="Garamond"/>
        </w:rPr>
        <w:t xml:space="preserve"> Rozwoju Regionalnego S.A. w Słupsku).</w:t>
      </w:r>
    </w:p>
    <w:p w14:paraId="58587310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/>
        </w:rPr>
        <w:t xml:space="preserve">Inicjowano i koordynowano programy i projekty w zakresie aktywizacji zawodowej osób bezrobotnych, w tym wdrażano </w:t>
      </w:r>
      <w:r w:rsidR="002B3178">
        <w:rPr>
          <w:rFonts w:ascii="Garamond" w:hAnsi="Garamond"/>
        </w:rPr>
        <w:t>p</w:t>
      </w:r>
      <w:r w:rsidRPr="00524DE7">
        <w:rPr>
          <w:rFonts w:ascii="Garamond" w:hAnsi="Garamond" w:cs="Arial"/>
        </w:rPr>
        <w:t xml:space="preserve">rogram </w:t>
      </w:r>
      <w:r w:rsidRPr="002B3178">
        <w:rPr>
          <w:rFonts w:ascii="Garamond" w:hAnsi="Garamond" w:cs="Arial"/>
          <w:i/>
        </w:rPr>
        <w:t>Praca dla Pomorzan</w:t>
      </w:r>
      <w:r w:rsidRPr="00524DE7">
        <w:rPr>
          <w:rFonts w:ascii="Garamond" w:hAnsi="Garamond" w:cs="Arial"/>
        </w:rPr>
        <w:t xml:space="preserve"> realizowany przez 17 powiatowych urzędów pracy – </w:t>
      </w:r>
      <w:r w:rsidRPr="00524DE7">
        <w:rPr>
          <w:rFonts w:ascii="Garamond" w:hAnsi="Garamond"/>
        </w:rPr>
        <w:t xml:space="preserve">wsparciem objęto łącznie 1 259 osób bezrobotnych. </w:t>
      </w:r>
    </w:p>
    <w:p w14:paraId="5443139D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Realizowano działania koordynujące rozwój ekonomii społecznej w województwie – inicjowano współpracę OWES poprzez spotkania warsztatowe, wizyty studyjne oraz sesje doradztwa specjalistycznego (łącznie uczestniczyło w nich ok. 100 osób), a także zorganizowano spotkania subregionalne na rzecz aktywizacji społeczno-zawodowej osób najbardziej oddalonych od rynku pracy oraz konferencję dotyczącą nowych form aktywizacji osób zagrożonych wykluczeniem (268 uczestników). Ponadto, w ramach usług zleconych, Stowarzyszenie Morena inicjowało współpracę </w:t>
      </w:r>
      <w:r w:rsidR="00690C20">
        <w:rPr>
          <w:rFonts w:ascii="Garamond" w:hAnsi="Garamond"/>
        </w:rPr>
        <w:t xml:space="preserve">podmiotów ekonomii społecznej, </w:t>
      </w:r>
      <w:r w:rsidRPr="00524DE7">
        <w:rPr>
          <w:rFonts w:ascii="Garamond" w:hAnsi="Garamond"/>
        </w:rPr>
        <w:t xml:space="preserve">OWES </w:t>
      </w:r>
      <w:r w:rsidR="00690C20">
        <w:rPr>
          <w:rFonts w:ascii="Garamond" w:hAnsi="Garamond"/>
        </w:rPr>
        <w:t>i instytucji edukacyjnych (580 uczestników warsztatów),</w:t>
      </w:r>
      <w:r w:rsidR="00690C20">
        <w:rPr>
          <w:rFonts w:ascii="Garamond" w:hAnsi="Garamond"/>
        </w:rPr>
        <w:br/>
      </w:r>
      <w:r w:rsidRPr="00524DE7">
        <w:rPr>
          <w:rFonts w:ascii="Garamond" w:hAnsi="Garamond"/>
        </w:rPr>
        <w:t>a Fundacja UpFoundation zrealizowała 4 spotkan</w:t>
      </w:r>
      <w:r w:rsidR="00690C20">
        <w:rPr>
          <w:rFonts w:ascii="Garamond" w:hAnsi="Garamond"/>
        </w:rPr>
        <w:t xml:space="preserve">ia subregionalne – Lokalne Fora </w:t>
      </w:r>
      <w:r w:rsidRPr="00524DE7">
        <w:rPr>
          <w:rFonts w:ascii="Garamond" w:hAnsi="Garamond"/>
        </w:rPr>
        <w:t>Międzysektorowe (120 uczestników).</w:t>
      </w:r>
    </w:p>
    <w:p w14:paraId="2C544FF8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 w:cs="Arial"/>
          <w:spacing w:val="-6"/>
        </w:rPr>
      </w:pPr>
      <w:r w:rsidRPr="00524DE7">
        <w:rPr>
          <w:rFonts w:ascii="Garamond" w:hAnsi="Garamond"/>
        </w:rPr>
        <w:t xml:space="preserve">W zakresie Zobowiązania SWP </w:t>
      </w:r>
      <w:r w:rsidRPr="002B3178">
        <w:rPr>
          <w:rFonts w:ascii="Garamond" w:hAnsi="Garamond"/>
          <w:i/>
        </w:rPr>
        <w:t>Wdrożenie regionalnego systemu monitorowania i ewaluacji sytuacji na rynku pracy w oparciu o pomorskie obserwatorium rynku pracy (PORP)</w:t>
      </w:r>
      <w:r w:rsidRPr="00524DE7">
        <w:rPr>
          <w:rFonts w:ascii="Garamond" w:hAnsi="Garamond"/>
        </w:rPr>
        <w:t xml:space="preserve"> prowadzono działania służące </w:t>
      </w:r>
      <w:r w:rsidRPr="00524DE7">
        <w:rPr>
          <w:rFonts w:ascii="Garamond" w:hAnsi="Garamond" w:cs="Arial"/>
          <w:spacing w:val="-6"/>
        </w:rPr>
        <w:t>wdrożeniu modelu funkcjonowania PORP – zrealizowano 16 spotkań Obserwatorium oraz pozyskano 24 nowych partnerów (łącznie 76). Z</w:t>
      </w:r>
      <w:r w:rsidRPr="00524DE7">
        <w:rPr>
          <w:rFonts w:ascii="Garamond" w:hAnsi="Garamond"/>
        </w:rPr>
        <w:t xml:space="preserve">organizowano także Forum </w:t>
      </w:r>
      <w:r w:rsidRPr="002B3178">
        <w:rPr>
          <w:rFonts w:ascii="Garamond" w:hAnsi="Garamond"/>
          <w:i/>
        </w:rPr>
        <w:t>Młodzi-bierni zawodowo – nieodkryty potencjał rynku pracy</w:t>
      </w:r>
      <w:r w:rsidRPr="00524DE7">
        <w:rPr>
          <w:rFonts w:ascii="Garamond" w:hAnsi="Garamond"/>
        </w:rPr>
        <w:t>.</w:t>
      </w:r>
    </w:p>
    <w:p w14:paraId="398CA015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eastAsia="MS Mincho" w:hAnsi="Garamond"/>
          <w:lang w:eastAsia="ja-JP"/>
        </w:rPr>
      </w:pPr>
      <w:r w:rsidRPr="00524DE7">
        <w:rPr>
          <w:rFonts w:ascii="Garamond" w:hAnsi="Garamond"/>
        </w:rPr>
        <w:t xml:space="preserve">W obszarze Zobowiązania SWP </w:t>
      </w:r>
      <w:r w:rsidRPr="002B3178">
        <w:rPr>
          <w:rFonts w:ascii="Garamond" w:eastAsia="MS Mincho" w:hAnsi="Garamond"/>
          <w:i/>
          <w:lang w:eastAsia="ja-JP"/>
        </w:rPr>
        <w:t xml:space="preserve">Integracja działań regionalnych instytucji rynku pracy, pomocy </w:t>
      </w:r>
      <w:r w:rsidRPr="002B3178">
        <w:rPr>
          <w:rFonts w:ascii="Garamond" w:eastAsia="MS Mincho" w:hAnsi="Garamond"/>
          <w:i/>
          <w:lang w:eastAsia="ja-JP"/>
        </w:rPr>
        <w:br/>
        <w:t>i integracji społecznej w zakresie pomocy wychodzenia z bierności zawodowej mieszkańców województwa</w:t>
      </w:r>
      <w:r w:rsidRPr="00524DE7">
        <w:rPr>
          <w:rFonts w:ascii="Garamond" w:eastAsia="MS Mincho" w:hAnsi="Garamond"/>
          <w:lang w:eastAsia="ja-JP"/>
        </w:rPr>
        <w:t xml:space="preserve"> prowadzono działania służące upowszechniające </w:t>
      </w:r>
      <w:r w:rsidRPr="002B3178">
        <w:rPr>
          <w:rFonts w:ascii="Garamond" w:hAnsi="Garamond"/>
          <w:i/>
        </w:rPr>
        <w:t>Pomorski Model Współpracy na Rzecz Aktywizacji Społeczno-Zawodowej osób pozostających bez pracy</w:t>
      </w:r>
      <w:r w:rsidRPr="00524DE7">
        <w:rPr>
          <w:rFonts w:ascii="Garamond" w:eastAsia="MS Mincho" w:hAnsi="Garamond"/>
          <w:lang w:eastAsia="ja-JP"/>
        </w:rPr>
        <w:t>, m.in. wśród OPS, PUP, OWES, CIS i KIS. U</w:t>
      </w:r>
      <w:r w:rsidRPr="00524DE7">
        <w:rPr>
          <w:rFonts w:ascii="Garamond" w:hAnsi="Garamond" w:cs="Calibri"/>
        </w:rPr>
        <w:t>powszechniano także standardy współpracy instytucji rynku pracy oraz instytucji pomocy i integracji społecznej poprzez działanie Pomorskiego Forum Inicjatyw na rzecz aktywizacji społecznej i zawodowej.</w:t>
      </w:r>
    </w:p>
    <w:p w14:paraId="62E607F0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eastAsia="MS Mincho" w:hAnsi="Garamond"/>
          <w:lang w:eastAsia="ja-JP"/>
        </w:rPr>
      </w:pPr>
      <w:r w:rsidRPr="00524DE7">
        <w:rPr>
          <w:rFonts w:ascii="Garamond" w:eastAsia="MS Mincho" w:hAnsi="Garamond"/>
          <w:lang w:eastAsia="ja-JP"/>
        </w:rPr>
        <w:t xml:space="preserve">W ramach realizacji ww. Zobowiązania </w:t>
      </w:r>
      <w:r w:rsidRPr="00524DE7">
        <w:rPr>
          <w:rFonts w:ascii="Garamond" w:hAnsi="Garamond"/>
        </w:rPr>
        <w:t xml:space="preserve">realizowano także projekt </w:t>
      </w:r>
      <w:r w:rsidRPr="002B3178">
        <w:rPr>
          <w:rFonts w:ascii="Garamond" w:hAnsi="Garamond"/>
          <w:i/>
        </w:rPr>
        <w:t>Kooperacja – efektywna i skuteczna</w:t>
      </w:r>
      <w:r w:rsidRPr="00524DE7">
        <w:rPr>
          <w:rFonts w:ascii="Garamond" w:hAnsi="Garamond"/>
        </w:rPr>
        <w:t>, mający na celu opracowanie i wdrożenie modelu współpracy międzyinstytucjonalnej w gminach miejsko-wiejskich. Projekt realizowany jest w ramach Działania 2.5 PO WER w partnerstwie z województwami lubuskim, warmińsko-mazurskim, wielkopolskim, zachodniopomorskim oraz z Uniwersytetem Mikołaja Kopernika w Toruniu.</w:t>
      </w:r>
    </w:p>
    <w:p w14:paraId="2DCB78E0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 w:cs="Arial"/>
          <w:spacing w:val="-6"/>
        </w:rPr>
      </w:pPr>
      <w:r w:rsidRPr="00524DE7">
        <w:rPr>
          <w:rFonts w:ascii="Garamond" w:hAnsi="Garamond"/>
        </w:rPr>
        <w:t xml:space="preserve">W zakresie </w:t>
      </w:r>
      <w:r w:rsidRPr="00524DE7">
        <w:rPr>
          <w:rFonts w:ascii="Garamond" w:hAnsi="Garamond"/>
          <w:b/>
        </w:rPr>
        <w:t>adaptacji do zmian na rynku pracy</w:t>
      </w:r>
      <w:r w:rsidRPr="00524DE7">
        <w:rPr>
          <w:rFonts w:ascii="Garamond" w:hAnsi="Garamond"/>
        </w:rPr>
        <w:t xml:space="preserve">, </w:t>
      </w:r>
      <w:r w:rsidRPr="00524DE7">
        <w:rPr>
          <w:rFonts w:ascii="Garamond" w:hAnsi="Garamond" w:cs="Arial"/>
          <w:spacing w:val="-6"/>
        </w:rPr>
        <w:t xml:space="preserve">świadczono usługi poradnictwa zawodowego (udzielono wsparcia w formie usługi poradnictwa zawodowego w formie indywidualnej i grupowej – 7,2 tys. osób) oraz upowszechniano ideę i korzyści wynikające z całożyciowego poradnictwa zawodowego (w tym warsztaty dla uczniów, seniorów i osób biernych zawodowo). </w:t>
      </w:r>
    </w:p>
    <w:p w14:paraId="71E8F86C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 w:cs="Arial"/>
          <w:spacing w:val="-6"/>
        </w:rPr>
      </w:pPr>
      <w:r w:rsidRPr="00524DE7">
        <w:rPr>
          <w:rFonts w:ascii="Garamond" w:hAnsi="Garamond" w:cs="Arial"/>
          <w:spacing w:val="-6"/>
        </w:rPr>
        <w:t xml:space="preserve">W ramach Zobowiązania SWP </w:t>
      </w:r>
      <w:r w:rsidRPr="002B3178">
        <w:rPr>
          <w:rFonts w:ascii="Garamond" w:eastAsia="MS Mincho" w:hAnsi="Garamond"/>
          <w:i/>
          <w:lang w:eastAsia="ja-JP"/>
        </w:rPr>
        <w:t>Wdrożenie regionalnego systemu poradnictwa zawodowego</w:t>
      </w:r>
      <w:r w:rsidRPr="00524DE7">
        <w:rPr>
          <w:rFonts w:ascii="Garamond" w:eastAsia="MS Mincho" w:hAnsi="Garamond"/>
          <w:lang w:eastAsia="ja-JP"/>
        </w:rPr>
        <w:t xml:space="preserve"> </w:t>
      </w:r>
      <w:r w:rsidRPr="00524DE7">
        <w:rPr>
          <w:rFonts w:ascii="Garamond" w:hAnsi="Garamond" w:cs="Arial"/>
          <w:spacing w:val="-6"/>
        </w:rPr>
        <w:t xml:space="preserve">rozwijano regionalną współpracę instytucji świadczących usługi poradnictwa zawodowego (m.in. utworzono </w:t>
      </w:r>
      <w:r w:rsidR="002B3178">
        <w:rPr>
          <w:rFonts w:ascii="Garamond" w:hAnsi="Garamond" w:cs="Arial"/>
          <w:spacing w:val="-6"/>
        </w:rPr>
        <w:t>cztery</w:t>
      </w:r>
      <w:r w:rsidRPr="00524DE7">
        <w:rPr>
          <w:rFonts w:ascii="Garamond" w:hAnsi="Garamond" w:cs="Arial"/>
          <w:spacing w:val="-6"/>
        </w:rPr>
        <w:t xml:space="preserve"> subregionalne grupy robocze oraz</w:t>
      </w:r>
      <w:r w:rsidRPr="00524DE7">
        <w:rPr>
          <w:rFonts w:ascii="Garamond" w:eastAsia="MS Mincho" w:hAnsi="Garamond"/>
          <w:lang w:eastAsia="ja-JP"/>
        </w:rPr>
        <w:t xml:space="preserve"> zorganizowano 15 spotkań grup roboczych, w których udział wzięło 120 doradców). W</w:t>
      </w:r>
      <w:r w:rsidRPr="00524DE7">
        <w:rPr>
          <w:rFonts w:ascii="Garamond" w:hAnsi="Garamond"/>
        </w:rPr>
        <w:t xml:space="preserve"> ramach działań koordynatora regionalnego w CEN rozwijano współpracę doradców edukacyjno-zawodowych poprzez koordynację zadań powiatowych doradców-konsultantów oraz współpracę w ramach sieci doradców edukacyjno-zawodowych (473 doradców). Przeprowadzono ok. 200 form szkoleniowych, udzielono wsparcia 288 szkołom w zakresie tworzenia lub modyfikowania Wewnątrzszkolnego Systemu Doradztwa Zawodowego.</w:t>
      </w:r>
    </w:p>
    <w:p w14:paraId="118F3947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Dodatkowo, elementem realizacji RPS </w:t>
      </w:r>
      <w:r w:rsidRPr="002B3178">
        <w:rPr>
          <w:rFonts w:ascii="Garamond" w:hAnsi="Garamond"/>
          <w:i/>
        </w:rPr>
        <w:t>Aktywni Pomorzanie</w:t>
      </w:r>
      <w:r w:rsidRPr="00524DE7">
        <w:rPr>
          <w:rFonts w:ascii="Garamond" w:hAnsi="Garamond"/>
        </w:rPr>
        <w:t xml:space="preserve"> w zakresie </w:t>
      </w:r>
      <w:r w:rsidRPr="00524DE7">
        <w:rPr>
          <w:rFonts w:ascii="Garamond" w:hAnsi="Garamond"/>
          <w:b/>
        </w:rPr>
        <w:t xml:space="preserve">CS 1. Wysoki poziom zatrudnienia </w:t>
      </w:r>
      <w:r w:rsidRPr="00524DE7">
        <w:rPr>
          <w:rFonts w:ascii="Garamond" w:hAnsi="Garamond"/>
        </w:rPr>
        <w:t>jest</w:t>
      </w:r>
      <w:r w:rsidRPr="00524DE7">
        <w:rPr>
          <w:rFonts w:ascii="Garamond" w:hAnsi="Garamond"/>
          <w:bCs/>
        </w:rPr>
        <w:t xml:space="preserve"> </w:t>
      </w:r>
      <w:r w:rsidRPr="000A1EEF">
        <w:rPr>
          <w:rFonts w:ascii="Garamond" w:hAnsi="Garamond"/>
          <w:b/>
          <w:i/>
        </w:rPr>
        <w:t>Regionalny Plan Działań na Rzecz Zatrudnienia dla województwa pomorskiego na rok 2018</w:t>
      </w:r>
      <w:r w:rsidRPr="00524DE7">
        <w:rPr>
          <w:rFonts w:ascii="Garamond" w:hAnsi="Garamond"/>
        </w:rPr>
        <w:t>.</w:t>
      </w:r>
      <w:r w:rsidRPr="00524DE7">
        <w:rPr>
          <w:rFonts w:ascii="Garamond" w:hAnsi="Garamond"/>
          <w:bCs/>
        </w:rPr>
        <w:t xml:space="preserve"> </w:t>
      </w:r>
      <w:r w:rsidRPr="00524DE7">
        <w:rPr>
          <w:rFonts w:ascii="Garamond" w:hAnsi="Garamond"/>
        </w:rPr>
        <w:t xml:space="preserve">Działania w ramach </w:t>
      </w:r>
      <w:r w:rsidRPr="00524DE7">
        <w:rPr>
          <w:rFonts w:ascii="Garamond" w:hAnsi="Garamond"/>
          <w:i/>
        </w:rPr>
        <w:t xml:space="preserve">Planu </w:t>
      </w:r>
      <w:r w:rsidRPr="00524DE7">
        <w:rPr>
          <w:rFonts w:ascii="Garamond" w:hAnsi="Garamond"/>
        </w:rPr>
        <w:t>realizowane są w całym województwie przez WUP (we współpracy z partnerami społeczno-gospodarczymi) w ramach 5 obszarów. Oprócz już wcześniej wymienionych działań bezpośrednio realizujących RPS AP, podejmowano także inicjatywy uzupełniające w poszczególnych obszarach.</w:t>
      </w:r>
    </w:p>
    <w:p w14:paraId="3E951DF4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obszarze wspierania mobilności przestrzennej i zawodowej, realizowano działania w zakresie: </w:t>
      </w:r>
    </w:p>
    <w:p w14:paraId="79AAE637" w14:textId="77777777" w:rsidR="009D5D36" w:rsidRPr="00524DE7" w:rsidRDefault="009D5D36" w:rsidP="00470448">
      <w:pPr>
        <w:pStyle w:val="Akapitzlist"/>
        <w:numPr>
          <w:ilvl w:val="0"/>
          <w:numId w:val="20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współdziałania z instytucjami i partnerami rynku pracy (w szczególności z agencjami zatrudnienia);</w:t>
      </w:r>
    </w:p>
    <w:p w14:paraId="2C4EBE3F" w14:textId="77777777" w:rsidR="009D5D36" w:rsidRPr="00524DE7" w:rsidRDefault="009D5D36" w:rsidP="00470448">
      <w:pPr>
        <w:pStyle w:val="Akapitzlist"/>
        <w:numPr>
          <w:ilvl w:val="0"/>
          <w:numId w:val="20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realizacji zadań wynikających z przepisów dotyczących koordynacji systemów zabezpieczenia społecznego (rozpatrywano sprawy związane z zasiłkami dla bezrobotnych);</w:t>
      </w:r>
    </w:p>
    <w:p w14:paraId="63E550E0" w14:textId="77777777" w:rsidR="009D5D36" w:rsidRPr="00524DE7" w:rsidRDefault="009D5D36" w:rsidP="00470448">
      <w:pPr>
        <w:pStyle w:val="Akapitzlist"/>
        <w:numPr>
          <w:ilvl w:val="0"/>
          <w:numId w:val="20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stwarzania warunków i instrumentów bezpośredniego wsparcia dla reemigrantów.</w:t>
      </w:r>
    </w:p>
    <w:p w14:paraId="6F5C80FB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obszarze zagospodarowania niewykorzystanych zasobów pracy, podejmowano działania w zakresie wdrażania projektów PO WER i RPO WP 2014-2020 realizowanych przez powiatowe urzędy pracy.</w:t>
      </w:r>
    </w:p>
    <w:p w14:paraId="4ACD14B2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obszarze promowania przedsiębiorczości podejmowano działania w zakresie:</w:t>
      </w:r>
    </w:p>
    <w:p w14:paraId="389FBFB7" w14:textId="77777777" w:rsidR="009D5D36" w:rsidRPr="00524DE7" w:rsidRDefault="009D5D36" w:rsidP="00470448">
      <w:pPr>
        <w:pStyle w:val="Akapitzlist"/>
        <w:numPr>
          <w:ilvl w:val="0"/>
          <w:numId w:val="2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organizacji spotkań i warsztatów dotyczących prowadzenia działalności gospodarczej (m.in. prowadzono indywidualne procesy doradcze dla 11 pracodawców i ich 114 pracowników) oraz wydarzeń związanych z promowaniem przedsiębiorczości (w tym </w:t>
      </w:r>
      <w:r w:rsidRPr="002B3178">
        <w:rPr>
          <w:rFonts w:ascii="Garamond" w:hAnsi="Garamond"/>
          <w:i/>
        </w:rPr>
        <w:t>Pomorski Dzień Przedsiębiorczości</w:t>
      </w:r>
      <w:r w:rsidRPr="00524DE7">
        <w:rPr>
          <w:rFonts w:ascii="Garamond" w:hAnsi="Garamond"/>
        </w:rPr>
        <w:t>);</w:t>
      </w:r>
    </w:p>
    <w:p w14:paraId="638A9B28" w14:textId="77777777" w:rsidR="009D5D36" w:rsidRPr="00524DE7" w:rsidRDefault="009D5D36" w:rsidP="00470448">
      <w:pPr>
        <w:pStyle w:val="Akapitzlist"/>
        <w:numPr>
          <w:ilvl w:val="0"/>
          <w:numId w:val="2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rozwijania współpracy doradców zawodowych i doradców edukacyjno-zawodowych z pracodawcami, m.in. zrealizowano 4 wizyty studyjne doradców zawodowych u pracodawców. Udział w nich wzięło 71 osób.</w:t>
      </w:r>
    </w:p>
    <w:p w14:paraId="576F38E7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Z kolei w obszarze </w:t>
      </w:r>
      <w:r w:rsidRPr="00524DE7">
        <w:rPr>
          <w:rFonts w:ascii="Garamond" w:hAnsi="Garamond" w:cs="Arial"/>
          <w:spacing w:val="-6"/>
        </w:rPr>
        <w:t>dopasowania kompetencji i kwalifikacji do potrzeb rynku pracy</w:t>
      </w:r>
      <w:r w:rsidRPr="00524DE7">
        <w:rPr>
          <w:rFonts w:ascii="Garamond" w:hAnsi="Garamond"/>
        </w:rPr>
        <w:t xml:space="preserve"> podejmowano m.in. działania w zakresie:</w:t>
      </w:r>
    </w:p>
    <w:p w14:paraId="60E6DAEB" w14:textId="77777777" w:rsidR="009D5D36" w:rsidRPr="00524DE7" w:rsidRDefault="009D5D36" w:rsidP="00470448">
      <w:pPr>
        <w:pStyle w:val="Akapitzlist"/>
        <w:numPr>
          <w:ilvl w:val="0"/>
          <w:numId w:val="22"/>
        </w:numPr>
        <w:spacing w:before="120" w:after="120" w:line="288" w:lineRule="auto"/>
        <w:contextualSpacing w:val="0"/>
        <w:jc w:val="both"/>
        <w:rPr>
          <w:rFonts w:ascii="Garamond" w:hAnsi="Garamond" w:cs="Arial"/>
          <w:spacing w:val="-6"/>
        </w:rPr>
      </w:pPr>
      <w:r w:rsidRPr="00524DE7">
        <w:rPr>
          <w:rFonts w:ascii="Garamond" w:hAnsi="Garamond"/>
        </w:rPr>
        <w:t>podnoszenia jakości pracy doradców zawodowych i edukacyjno-zawodowych (w tym organizacja szeregu spotkań mających na celu wsparcie metodyczno-szkoleniowe doradców zawodowych, w których wzięło udział łącznie 641 uczestników);</w:t>
      </w:r>
    </w:p>
    <w:p w14:paraId="136963E2" w14:textId="77777777" w:rsidR="009D5D36" w:rsidRPr="00524DE7" w:rsidRDefault="009D5D36" w:rsidP="00470448">
      <w:pPr>
        <w:pStyle w:val="Akapitzlist"/>
        <w:numPr>
          <w:ilvl w:val="0"/>
          <w:numId w:val="22"/>
        </w:numPr>
        <w:spacing w:before="120" w:after="120" w:line="288" w:lineRule="auto"/>
        <w:contextualSpacing w:val="0"/>
        <w:jc w:val="both"/>
        <w:rPr>
          <w:rFonts w:ascii="Garamond" w:hAnsi="Garamond" w:cs="Arial"/>
          <w:spacing w:val="-6"/>
        </w:rPr>
      </w:pPr>
      <w:r w:rsidRPr="00524DE7">
        <w:rPr>
          <w:rFonts w:ascii="Garamond" w:hAnsi="Garamond" w:cs="Arial"/>
          <w:spacing w:val="-6"/>
        </w:rPr>
        <w:t>koordynowania działań na rzecz wsparcia rozwoju zawodowego pracodawców i pracowników ze środków Krajowego Funduszu Szkoleniowego.</w:t>
      </w:r>
    </w:p>
    <w:p w14:paraId="4D2987E7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 w:cs="Arial"/>
          <w:spacing w:val="-6"/>
        </w:rPr>
      </w:pPr>
      <w:r w:rsidRPr="00524DE7">
        <w:rPr>
          <w:rFonts w:ascii="Garamond" w:hAnsi="Garamond"/>
        </w:rPr>
        <w:t xml:space="preserve">W obszarze </w:t>
      </w:r>
      <w:r w:rsidRPr="00524DE7">
        <w:rPr>
          <w:rFonts w:ascii="Garamond" w:hAnsi="Garamond" w:cs="Arial"/>
          <w:spacing w:val="-6"/>
        </w:rPr>
        <w:t xml:space="preserve">wzmocnienia działań wspierających instytucje rynku pracy </w:t>
      </w:r>
      <w:r w:rsidRPr="00524DE7">
        <w:rPr>
          <w:rFonts w:ascii="Garamond" w:hAnsi="Garamond"/>
        </w:rPr>
        <w:t>podejmowano działania w zakresie:</w:t>
      </w:r>
    </w:p>
    <w:p w14:paraId="4D4F889A" w14:textId="77777777" w:rsidR="009D5D36" w:rsidRPr="00524DE7" w:rsidRDefault="009D5D36" w:rsidP="00470448">
      <w:pPr>
        <w:pStyle w:val="Akapitzlist"/>
        <w:numPr>
          <w:ilvl w:val="0"/>
          <w:numId w:val="23"/>
        </w:numPr>
        <w:spacing w:before="120" w:after="120" w:line="288" w:lineRule="auto"/>
        <w:contextualSpacing w:val="0"/>
        <w:jc w:val="both"/>
        <w:rPr>
          <w:rFonts w:ascii="Garamond" w:hAnsi="Garamond" w:cs="Arial"/>
          <w:spacing w:val="-6"/>
        </w:rPr>
      </w:pPr>
      <w:r w:rsidRPr="00524DE7">
        <w:rPr>
          <w:rFonts w:ascii="Garamond" w:hAnsi="Garamond" w:cs="Arial"/>
          <w:spacing w:val="-6"/>
        </w:rPr>
        <w:t>monitorowania i diagnozowania potrzeb kompetencyjnych przedsiębiorstw;</w:t>
      </w:r>
    </w:p>
    <w:p w14:paraId="7F38540F" w14:textId="77777777" w:rsidR="009D5D36" w:rsidRPr="00524DE7" w:rsidRDefault="009D5D36" w:rsidP="00470448">
      <w:pPr>
        <w:pStyle w:val="Akapitzlist"/>
        <w:numPr>
          <w:ilvl w:val="0"/>
          <w:numId w:val="23"/>
        </w:numPr>
        <w:spacing w:before="120" w:after="120" w:line="288" w:lineRule="auto"/>
        <w:contextualSpacing w:val="0"/>
        <w:jc w:val="both"/>
        <w:rPr>
          <w:rFonts w:ascii="Garamond" w:hAnsi="Garamond" w:cs="Arial"/>
          <w:spacing w:val="-6"/>
        </w:rPr>
      </w:pPr>
      <w:r w:rsidRPr="00524DE7">
        <w:rPr>
          <w:rFonts w:ascii="Garamond" w:hAnsi="Garamond" w:cs="Arial"/>
          <w:spacing w:val="-6"/>
        </w:rPr>
        <w:t>inicjowania regionalnej polityki rynku pracy w ramach współpracy z Pomorską Wojewódzk</w:t>
      </w:r>
      <w:r w:rsidR="002E41AE">
        <w:rPr>
          <w:rFonts w:ascii="Garamond" w:hAnsi="Garamond" w:cs="Arial"/>
          <w:spacing w:val="-6"/>
        </w:rPr>
        <w:t>ą</w:t>
      </w:r>
      <w:r w:rsidRPr="00524DE7">
        <w:rPr>
          <w:rFonts w:ascii="Garamond" w:hAnsi="Garamond" w:cs="Arial"/>
          <w:spacing w:val="-6"/>
        </w:rPr>
        <w:t xml:space="preserve"> Radą Rynku Pracy.</w:t>
      </w:r>
    </w:p>
    <w:p w14:paraId="2EFDB4AB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Elementem realizacji RPS </w:t>
      </w:r>
      <w:r w:rsidRPr="003A4718">
        <w:rPr>
          <w:rFonts w:ascii="Garamond" w:hAnsi="Garamond"/>
          <w:i/>
        </w:rPr>
        <w:t>Aktywni Pomorzanie</w:t>
      </w:r>
      <w:r w:rsidRPr="00524DE7">
        <w:rPr>
          <w:rFonts w:ascii="Garamond" w:hAnsi="Garamond"/>
        </w:rPr>
        <w:t xml:space="preserve"> w zakresie </w:t>
      </w:r>
      <w:r w:rsidRPr="00524DE7">
        <w:rPr>
          <w:rFonts w:ascii="Garamond" w:hAnsi="Garamond"/>
          <w:b/>
        </w:rPr>
        <w:t xml:space="preserve">CS 1. Wysoki poziom zatrudnienia </w:t>
      </w:r>
      <w:r w:rsidRPr="00524DE7">
        <w:rPr>
          <w:rFonts w:ascii="Garamond" w:hAnsi="Garamond"/>
        </w:rPr>
        <w:t xml:space="preserve">jest również </w:t>
      </w:r>
      <w:r w:rsidRPr="000A1EEF">
        <w:rPr>
          <w:rFonts w:ascii="Garamond" w:hAnsi="Garamond"/>
          <w:b/>
          <w:i/>
        </w:rPr>
        <w:t>Wojewódzki program rozwoju ekonomii społecznej na lata 2014-2020</w:t>
      </w:r>
      <w:r w:rsidRPr="00524DE7">
        <w:rPr>
          <w:rFonts w:ascii="Garamond" w:hAnsi="Garamond"/>
        </w:rPr>
        <w:t>. Oprócz już wcześniej wymienionych działań bezpośrednio realizujących RPS AP, podejmowano także inicjatywy uzupełniające, w tym m.in.:</w:t>
      </w:r>
    </w:p>
    <w:p w14:paraId="5608C947" w14:textId="77777777" w:rsidR="009D5D36" w:rsidRPr="00524DE7" w:rsidRDefault="009D5D36" w:rsidP="00470448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upowszechnianie mechanizmów wspierania PES poprzez organizacje szkoleń, konferencji, seminariów dla pracowników JST na temat ekonomii społecznej, usług społecznych – w tym współrealizacja projektu </w:t>
      </w:r>
      <w:r w:rsidRPr="003A4718">
        <w:rPr>
          <w:rFonts w:ascii="Garamond" w:hAnsi="Garamond"/>
          <w:i/>
        </w:rPr>
        <w:t>Model na więcej</w:t>
      </w:r>
      <w:r w:rsidRPr="00524DE7">
        <w:rPr>
          <w:rFonts w:ascii="Garamond" w:hAnsi="Garamond"/>
        </w:rPr>
        <w:t>, którego celem jest wzrost wiedzy pracowników JST na temat wprowadzania klauzul społecznych do zamówień publicznych oraz aktywizacja społeczna PES poprzez podniesienie poziomu wiedzy i zwiększoną realizację usług publicznych;</w:t>
      </w:r>
    </w:p>
    <w:p w14:paraId="2A1E9BBC" w14:textId="77777777" w:rsidR="009D5D36" w:rsidRPr="00524DE7" w:rsidRDefault="009D5D36" w:rsidP="00470448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funkcjonowanie Pomorskiego Komitetu Ekonomii Społecznej;</w:t>
      </w:r>
    </w:p>
    <w:p w14:paraId="73494732" w14:textId="77777777" w:rsidR="009D5D36" w:rsidRPr="000A1EEF" w:rsidRDefault="009D5D36" w:rsidP="00470448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diagnozowanie potrzeb szkoleniowych kadr PES i otoczenia PES (w tym doradztwo specjalistyczne).</w:t>
      </w:r>
    </w:p>
    <w:p w14:paraId="5D3D4971" w14:textId="77777777" w:rsidR="009D5D36" w:rsidRPr="00524DE7" w:rsidRDefault="009D5D36" w:rsidP="0048144C">
      <w:pPr>
        <w:shd w:val="clear" w:color="auto" w:fill="9CC2E5" w:themeFill="accent1" w:themeFillTint="99"/>
        <w:spacing w:before="120" w:after="120" w:line="288" w:lineRule="auto"/>
        <w:jc w:val="both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CO 2.2. Wysoki poziom kapitału społecznego</w:t>
      </w:r>
    </w:p>
    <w:p w14:paraId="13374CB2" w14:textId="77777777" w:rsidR="009D5D36" w:rsidRPr="000A1EEF" w:rsidRDefault="009D5D36" w:rsidP="009D5D36">
      <w:pPr>
        <w:spacing w:before="120" w:after="120" w:line="288" w:lineRule="auto"/>
        <w:jc w:val="both"/>
        <w:rPr>
          <w:rFonts w:ascii="Garamond" w:hAnsi="Garamond"/>
          <w:b/>
          <w:i/>
        </w:rPr>
      </w:pPr>
      <w:r w:rsidRPr="000A1EEF">
        <w:rPr>
          <w:rFonts w:ascii="Garamond" w:hAnsi="Garamond"/>
          <w:b/>
          <w:i/>
        </w:rPr>
        <w:t>RPS Aktywni Pomorzanie</w:t>
      </w:r>
    </w:p>
    <w:p w14:paraId="4B85F792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  <w:b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 xml:space="preserve">CS 2. Wysoki poziom kapitału społecznego </w:t>
      </w:r>
      <w:r w:rsidRPr="00524DE7">
        <w:rPr>
          <w:rFonts w:ascii="Garamond" w:hAnsi="Garamond"/>
        </w:rPr>
        <w:t xml:space="preserve">w zakresie budowania </w:t>
      </w:r>
      <w:r w:rsidRPr="00524DE7">
        <w:rPr>
          <w:rFonts w:ascii="Garamond" w:hAnsi="Garamond"/>
          <w:b/>
        </w:rPr>
        <w:t xml:space="preserve">silnego sektora pozarządowego </w:t>
      </w:r>
      <w:r w:rsidRPr="00524DE7">
        <w:rPr>
          <w:rFonts w:ascii="Garamond" w:hAnsi="Garamond"/>
        </w:rPr>
        <w:t xml:space="preserve">prowadzono działania w ramach </w:t>
      </w:r>
      <w:r w:rsidRPr="000A1EEF">
        <w:rPr>
          <w:rFonts w:ascii="Garamond" w:hAnsi="Garamond"/>
          <w:b/>
          <w:i/>
        </w:rPr>
        <w:t>Wieloletniego programu współpracy SWP z organizacjami pozarządowymi na lata 2016-2020</w:t>
      </w:r>
      <w:r w:rsidRPr="00524DE7">
        <w:rPr>
          <w:rFonts w:ascii="Garamond" w:hAnsi="Garamond"/>
        </w:rPr>
        <w:t xml:space="preserve"> oraz uszczegóławiającego go </w:t>
      </w:r>
      <w:r w:rsidRPr="000A1EEF">
        <w:rPr>
          <w:rFonts w:ascii="Garamond" w:hAnsi="Garamond"/>
          <w:b/>
          <w:i/>
        </w:rPr>
        <w:t>Programu współpracy SWP z organizacjami pozarządowymi na rok 2018</w:t>
      </w:r>
      <w:r w:rsidRPr="00524DE7">
        <w:rPr>
          <w:rFonts w:ascii="Garamond" w:hAnsi="Garamond"/>
        </w:rPr>
        <w:t>, w tym m.in.:</w:t>
      </w:r>
    </w:p>
    <w:p w14:paraId="6D776AA3" w14:textId="77777777" w:rsidR="009D5D36" w:rsidRPr="00524DE7" w:rsidRDefault="009D5D36" w:rsidP="00470448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 w:cs="Tahoma"/>
        </w:rPr>
        <w:t>zlecono Pomorskiej Sieci Centrów Organizacji Pozarządowych realizację zadania na wybór operatora projektu dotyczącego stymulowania powstawania oraz wspierania istniejących centrów wsparcia organizacji pozarządowych w województwie pomorskim – u</w:t>
      </w:r>
      <w:r w:rsidRPr="00524DE7">
        <w:rPr>
          <w:rFonts w:ascii="Garamond" w:hAnsi="Garamond"/>
        </w:rPr>
        <w:t>tworzenie dwóch nowych Centrów powiatowych (chojnicki, kościerski);</w:t>
      </w:r>
    </w:p>
    <w:p w14:paraId="1942DDD0" w14:textId="77777777" w:rsidR="009D5D36" w:rsidRPr="00D719DF" w:rsidRDefault="009D5D36" w:rsidP="00470448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 w:cs="Tahoma"/>
        </w:rPr>
        <w:t>utworzono w UMWP Biuro ds. współprac</w:t>
      </w:r>
      <w:r>
        <w:rPr>
          <w:rFonts w:ascii="Garamond" w:hAnsi="Garamond" w:cs="Tahoma"/>
        </w:rPr>
        <w:t xml:space="preserve">y z organizacjami pozarządowymi oraz </w:t>
      </w:r>
      <w:r w:rsidRPr="00D719DF">
        <w:rPr>
          <w:rFonts w:ascii="Garamond" w:hAnsi="Garamond" w:cs="Tahoma"/>
        </w:rPr>
        <w:t>powołano Zespó</w:t>
      </w:r>
      <w:r w:rsidR="003A4718">
        <w:rPr>
          <w:rFonts w:ascii="Garamond" w:hAnsi="Garamond" w:cs="Tahoma"/>
        </w:rPr>
        <w:t>ł</w:t>
      </w:r>
      <w:r w:rsidRPr="00D719DF">
        <w:rPr>
          <w:rFonts w:ascii="Garamond" w:hAnsi="Garamond" w:cs="Tahoma"/>
        </w:rPr>
        <w:t xml:space="preserve"> Międzysektorowy odpowiedzialny za współtworzenie programów współpracy oraz ich monitoring; </w:t>
      </w:r>
    </w:p>
    <w:p w14:paraId="35442BEF" w14:textId="77777777" w:rsidR="009D5D36" w:rsidRPr="00524DE7" w:rsidRDefault="009D5D36" w:rsidP="00470448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przeprowadzono badanie kondycji III sektora w województwie pomorskim;</w:t>
      </w:r>
    </w:p>
    <w:p w14:paraId="13565295" w14:textId="77777777" w:rsidR="009D5D36" w:rsidRPr="00524DE7" w:rsidRDefault="009D5D36" w:rsidP="00470448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 w:cs="Calibri"/>
        </w:rPr>
        <w:t xml:space="preserve">zorganizowano szkolenia, warsztaty, spotkania eksperckie dla sektora NGO (m.in. </w:t>
      </w:r>
      <w:r w:rsidRPr="00524DE7">
        <w:rPr>
          <w:rFonts w:ascii="Garamond" w:hAnsi="Garamond"/>
        </w:rPr>
        <w:t>ochrona danych osobowych, efektywna realizacja usług społecznych);</w:t>
      </w:r>
    </w:p>
    <w:p w14:paraId="71AAE10A" w14:textId="77777777" w:rsidR="009D5D36" w:rsidRPr="00524DE7" w:rsidRDefault="009D5D36" w:rsidP="00470448">
      <w:pPr>
        <w:pStyle w:val="Akapitzlist"/>
        <w:numPr>
          <w:ilvl w:val="0"/>
          <w:numId w:val="1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przeprowadzono – w ramach Programu na rok 2018 – 15 procedur konkursowych na realizację zadań publicznych, m.in. w obszarach zdrowia, </w:t>
      </w:r>
      <w:r w:rsidRPr="00524DE7">
        <w:rPr>
          <w:rFonts w:ascii="Garamond" w:hAnsi="Garamond" w:cs="Arial"/>
        </w:rPr>
        <w:t>pomocy społecznej, kultury, sportu i edukacji.</w:t>
      </w:r>
    </w:p>
    <w:p w14:paraId="43881E57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Ww. inicja</w:t>
      </w:r>
      <w:r w:rsidR="0062234E">
        <w:rPr>
          <w:rFonts w:ascii="Garamond" w:hAnsi="Garamond"/>
        </w:rPr>
        <w:t>tywy stanowiły realizację w</w:t>
      </w:r>
      <w:r w:rsidRPr="00524DE7">
        <w:rPr>
          <w:rFonts w:ascii="Garamond" w:hAnsi="Garamond"/>
        </w:rPr>
        <w:t xml:space="preserve"> 2018</w:t>
      </w:r>
      <w:r w:rsidR="0062234E">
        <w:rPr>
          <w:rFonts w:ascii="Garamond" w:hAnsi="Garamond"/>
        </w:rPr>
        <w:t xml:space="preserve"> r.</w:t>
      </w:r>
      <w:r w:rsidRPr="00524DE7">
        <w:rPr>
          <w:rFonts w:ascii="Garamond" w:hAnsi="Garamond"/>
        </w:rPr>
        <w:t xml:space="preserve"> Zobowiązania SWP </w:t>
      </w:r>
      <w:r w:rsidRPr="003A4718">
        <w:rPr>
          <w:rFonts w:ascii="Garamond" w:hAnsi="Garamond"/>
          <w:i/>
        </w:rPr>
        <w:t>Utworzenie regionalnego systemu wsparcia organizacji pozarządowych</w:t>
      </w:r>
      <w:r w:rsidRPr="00524DE7">
        <w:rPr>
          <w:rFonts w:ascii="Garamond" w:hAnsi="Garamond"/>
        </w:rPr>
        <w:t>.</w:t>
      </w:r>
    </w:p>
    <w:p w14:paraId="5800C40C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  <w:b/>
        </w:rPr>
      </w:pPr>
      <w:r w:rsidRPr="00524DE7">
        <w:rPr>
          <w:rFonts w:ascii="Garamond" w:hAnsi="Garamond"/>
        </w:rPr>
        <w:t xml:space="preserve">W zakresie budowania </w:t>
      </w:r>
      <w:r w:rsidRPr="00524DE7">
        <w:rPr>
          <w:rFonts w:ascii="Garamond" w:hAnsi="Garamond"/>
          <w:b/>
        </w:rPr>
        <w:t>regionalnej wspólnoty</w:t>
      </w:r>
      <w:r w:rsidRPr="00524DE7">
        <w:rPr>
          <w:rFonts w:ascii="Garamond" w:hAnsi="Garamond"/>
        </w:rPr>
        <w:t>, CEN i ODN oraz PBW w Gdańsku i w Słupsku kontynuowały zadania służące utrzymaniu dziedzictwa kulturowego mniejszości narodowych poprzez realizację konferencji, seminariów, kursów i warsztatów. Prowadzono działania służące wzmacnianiu kompetencji nauczycieli języka kaszubskiego i nauczycieli mniejszości narodowych, uruchomiono sieci współpracy i samokształcenia dla nauczycieli języków mniejszości narodowej, a do oferty szkoleniowej CEN i ODN wprowadzono formy doskonalenia nauczycieli w zakresie rozwijania u dzieci i młodzieży kompetencji społecznych i obywatelskich.</w:t>
      </w:r>
    </w:p>
    <w:p w14:paraId="306DF566" w14:textId="77777777" w:rsidR="009D5D36" w:rsidRPr="00141BDE" w:rsidRDefault="009D5D36" w:rsidP="009D5D36">
      <w:pPr>
        <w:spacing w:before="120" w:after="120" w:line="288" w:lineRule="auto"/>
        <w:jc w:val="both"/>
        <w:textAlignment w:val="baseline"/>
        <w:rPr>
          <w:rFonts w:ascii="Garamond" w:hAnsi="Garamond"/>
        </w:rPr>
      </w:pPr>
      <w:r w:rsidRPr="00524DE7">
        <w:rPr>
          <w:rFonts w:ascii="Garamond" w:hAnsi="Garamond"/>
        </w:rPr>
        <w:t>W ram</w:t>
      </w:r>
      <w:r w:rsidR="0062234E">
        <w:rPr>
          <w:rFonts w:ascii="Garamond" w:hAnsi="Garamond"/>
        </w:rPr>
        <w:t>ach opracowywanego Pomorskiego Programu Edukacji M</w:t>
      </w:r>
      <w:r w:rsidRPr="00524DE7">
        <w:rPr>
          <w:rFonts w:ascii="Garamond" w:hAnsi="Garamond"/>
        </w:rPr>
        <w:t xml:space="preserve">orskiej zorganizowano </w:t>
      </w:r>
      <w:r w:rsidR="003A4718">
        <w:rPr>
          <w:rFonts w:ascii="Garamond" w:hAnsi="Garamond"/>
        </w:rPr>
        <w:t>k</w:t>
      </w:r>
      <w:r w:rsidRPr="00524DE7">
        <w:rPr>
          <w:rFonts w:ascii="Garamond" w:hAnsi="Garamond"/>
        </w:rPr>
        <w:t xml:space="preserve">onferencję inaugurującą, przeprowadzono III Pomorski Konkurs o Tytuł Mistrza Nawigacji, </w:t>
      </w:r>
      <w:r w:rsidR="003A4718">
        <w:rPr>
          <w:rFonts w:ascii="Garamond" w:hAnsi="Garamond"/>
        </w:rPr>
        <w:t>k</w:t>
      </w:r>
      <w:r w:rsidRPr="00524DE7">
        <w:rPr>
          <w:rFonts w:ascii="Garamond" w:hAnsi="Garamond"/>
        </w:rPr>
        <w:t xml:space="preserve">urs na patent żeglarza jachtowego, warsztaty tematyczne oraz prowadzono spotkania w ramach </w:t>
      </w:r>
      <w:r w:rsidRPr="003A4718">
        <w:rPr>
          <w:rFonts w:ascii="Garamond" w:hAnsi="Garamond"/>
          <w:i/>
        </w:rPr>
        <w:t xml:space="preserve">Sieci </w:t>
      </w:r>
      <w:r w:rsidRPr="00141BDE">
        <w:rPr>
          <w:rFonts w:ascii="Garamond" w:hAnsi="Garamond"/>
          <w:i/>
        </w:rPr>
        <w:t>szkolnych animatorów edukacji morskiej</w:t>
      </w:r>
      <w:r w:rsidRPr="00141BDE">
        <w:rPr>
          <w:rFonts w:ascii="Garamond" w:hAnsi="Garamond"/>
        </w:rPr>
        <w:t>.</w:t>
      </w:r>
    </w:p>
    <w:p w14:paraId="056C1942" w14:textId="49DFD1F3" w:rsidR="00E06504" w:rsidRPr="00141BDE" w:rsidRDefault="00E06504" w:rsidP="00E06504">
      <w:pPr>
        <w:shd w:val="clear" w:color="auto" w:fill="FFFFFF"/>
        <w:spacing w:before="120" w:after="120" w:line="288" w:lineRule="auto"/>
        <w:jc w:val="both"/>
        <w:rPr>
          <w:rFonts w:ascii="Garamond" w:hAnsi="Garamond" w:cs="Segoe UI"/>
          <w:color w:val="000000" w:themeColor="text1"/>
          <w:sz w:val="23"/>
          <w:szCs w:val="23"/>
        </w:rPr>
      </w:pPr>
      <w:r w:rsidRPr="00141BDE">
        <w:rPr>
          <w:rFonts w:ascii="Garamond" w:hAnsi="Garamond"/>
          <w:color w:val="000000" w:themeColor="text1"/>
        </w:rPr>
        <w:t xml:space="preserve">W ramach działań związanych z obchodami 100-lecia odzyskania niepodległości przez Polskę </w:t>
      </w:r>
      <w:r w:rsidRPr="006C7E62">
        <w:rPr>
          <w:rFonts w:ascii="Garamond" w:hAnsi="Garamond"/>
          <w:color w:val="000000" w:themeColor="text1"/>
        </w:rPr>
        <w:t xml:space="preserve">prowadzono program </w:t>
      </w:r>
      <w:r w:rsidRPr="006C7E62">
        <w:rPr>
          <w:rFonts w:ascii="Garamond" w:hAnsi="Garamond"/>
          <w:i/>
          <w:color w:val="000000" w:themeColor="text1"/>
        </w:rPr>
        <w:t>Pomorskie Drogi do Niepodległej</w:t>
      </w:r>
      <w:r w:rsidRPr="006C7E62">
        <w:rPr>
          <w:rFonts w:ascii="Garamond" w:hAnsi="Garamond"/>
          <w:color w:val="000000" w:themeColor="text1"/>
        </w:rPr>
        <w:t xml:space="preserve">. Działania realizowano w </w:t>
      </w:r>
      <w:r w:rsidRPr="006C7E62">
        <w:rPr>
          <w:rFonts w:ascii="Garamond" w:hAnsi="Garamond" w:cs="Calibri"/>
          <w:color w:val="000000" w:themeColor="text1"/>
        </w:rPr>
        <w:t>czterech blokach tematycznych: edukacja-animacja, upowszechnianie wiedzy, upamiętnianie i eventy. Odbyły się debaty, koncerty, zloty młodzieży harcerskiej, wystawy, konferencje</w:t>
      </w:r>
      <w:r w:rsidR="00141BDE" w:rsidRPr="006C7E62">
        <w:rPr>
          <w:rFonts w:ascii="Garamond" w:hAnsi="Garamond"/>
        </w:rPr>
        <w:t xml:space="preserve"> (w tym </w:t>
      </w:r>
      <w:r w:rsidR="00141BDE" w:rsidRPr="006C7E62">
        <w:rPr>
          <w:rFonts w:ascii="Garamond" w:hAnsi="Garamond" w:cs="Calibri"/>
          <w:color w:val="000000" w:themeColor="text1"/>
        </w:rPr>
        <w:t xml:space="preserve">interdyscyplinarna konferencja </w:t>
      </w:r>
      <w:r w:rsidR="00141BDE" w:rsidRPr="006C7E62">
        <w:rPr>
          <w:rFonts w:ascii="Garamond" w:hAnsi="Garamond" w:cs="Calibri"/>
          <w:i/>
          <w:color w:val="000000" w:themeColor="text1"/>
        </w:rPr>
        <w:t>Cud jedności</w:t>
      </w:r>
      <w:r w:rsidR="00141BDE" w:rsidRPr="006C7E62">
        <w:rPr>
          <w:rFonts w:ascii="Garamond" w:hAnsi="Garamond" w:cs="Calibri"/>
          <w:color w:val="000000" w:themeColor="text1"/>
        </w:rPr>
        <w:t>)</w:t>
      </w:r>
      <w:r w:rsidRPr="006C7E62">
        <w:rPr>
          <w:rFonts w:ascii="Garamond" w:hAnsi="Garamond" w:cs="Calibri"/>
          <w:color w:val="000000" w:themeColor="text1"/>
        </w:rPr>
        <w:t xml:space="preserve"> czy konkursy wiedzy, w tym konk</w:t>
      </w:r>
      <w:r w:rsidR="006C7E62" w:rsidRPr="006C7E62">
        <w:rPr>
          <w:rFonts w:ascii="Garamond" w:hAnsi="Garamond" w:cs="Calibri"/>
          <w:color w:val="000000" w:themeColor="text1"/>
        </w:rPr>
        <w:t>urs multimedialny dla młodzieży</w:t>
      </w:r>
      <w:r w:rsidRPr="006C7E62">
        <w:rPr>
          <w:rFonts w:ascii="Garamond" w:hAnsi="Garamond" w:cs="Calibri"/>
          <w:color w:val="000000" w:themeColor="text1"/>
        </w:rPr>
        <w:t> </w:t>
      </w:r>
      <w:r w:rsidR="006C7E62" w:rsidRPr="006C7E62">
        <w:rPr>
          <w:rFonts w:ascii="Garamond" w:hAnsi="Garamond"/>
          <w:i/>
        </w:rPr>
        <w:t>Pomorskie drogi do Niepodległej</w:t>
      </w:r>
      <w:r w:rsidRPr="00894122">
        <w:rPr>
          <w:rFonts w:ascii="Garamond" w:hAnsi="Garamond" w:cs="Calibri"/>
          <w:color w:val="000000" w:themeColor="text1"/>
        </w:rPr>
        <w:t>.</w:t>
      </w:r>
      <w:r w:rsidR="006C7E62">
        <w:rPr>
          <w:rFonts w:ascii="Garamond" w:hAnsi="Garamond" w:cs="Calibri"/>
          <w:color w:val="000000" w:themeColor="text1"/>
        </w:rPr>
        <w:t xml:space="preserve"> </w:t>
      </w:r>
      <w:r w:rsidR="002E41AE" w:rsidRPr="006C7E62">
        <w:rPr>
          <w:rFonts w:ascii="Garamond" w:hAnsi="Garamond" w:cs="Calibri"/>
          <w:color w:val="000000" w:themeColor="text1"/>
        </w:rPr>
        <w:t>K</w:t>
      </w:r>
      <w:r w:rsidRPr="006C7E62">
        <w:rPr>
          <w:rFonts w:ascii="Garamond" w:hAnsi="Garamond" w:cs="Calibri"/>
          <w:color w:val="000000" w:themeColor="text1"/>
        </w:rPr>
        <w:t>onkurs zachęc</w:t>
      </w:r>
      <w:r w:rsidR="002E41AE" w:rsidRPr="006C7E62">
        <w:rPr>
          <w:rFonts w:ascii="Garamond" w:hAnsi="Garamond" w:cs="Calibri"/>
          <w:color w:val="000000" w:themeColor="text1"/>
        </w:rPr>
        <w:t>ał</w:t>
      </w:r>
      <w:r w:rsidR="004578BB" w:rsidRPr="006C7E62">
        <w:rPr>
          <w:rFonts w:ascii="Garamond" w:hAnsi="Garamond" w:cs="Calibri"/>
          <w:color w:val="000000" w:themeColor="text1"/>
        </w:rPr>
        <w:t xml:space="preserve"> pomorskich </w:t>
      </w:r>
      <w:r w:rsidRPr="006C7E62">
        <w:rPr>
          <w:rFonts w:ascii="Garamond" w:hAnsi="Garamond" w:cs="Calibri"/>
          <w:color w:val="000000" w:themeColor="text1"/>
        </w:rPr>
        <w:t xml:space="preserve">uczniów do poszukiwania lokalnych bohaterów związanych z walką niepodległość. Wzięło w nim udział ponad 300 młodych ludzi z całego regionu. Wydano publikacje: </w:t>
      </w:r>
      <w:r w:rsidRPr="006C7E62">
        <w:rPr>
          <w:rFonts w:ascii="Garamond" w:hAnsi="Garamond" w:cs="Calibri"/>
          <w:i/>
          <w:color w:val="000000" w:themeColor="text1"/>
        </w:rPr>
        <w:t>Wiatr od morza</w:t>
      </w:r>
      <w:r w:rsidRPr="006C7E62">
        <w:rPr>
          <w:rFonts w:ascii="Garamond" w:hAnsi="Garamond" w:cs="Calibri"/>
          <w:color w:val="000000" w:themeColor="text1"/>
        </w:rPr>
        <w:t xml:space="preserve"> Stefana Żeromskiego, komiks </w:t>
      </w:r>
      <w:r w:rsidRPr="006C7E62">
        <w:rPr>
          <w:rFonts w:ascii="Garamond" w:hAnsi="Garamond" w:cs="Calibri"/>
          <w:i/>
          <w:color w:val="000000" w:themeColor="text1"/>
        </w:rPr>
        <w:t>Piłsudski</w:t>
      </w:r>
      <w:r w:rsidRPr="006C7E62">
        <w:rPr>
          <w:rFonts w:ascii="Garamond" w:hAnsi="Garamond" w:cs="Calibri"/>
          <w:color w:val="000000" w:themeColor="text1"/>
        </w:rPr>
        <w:t xml:space="preserve">, </w:t>
      </w:r>
      <w:r w:rsidRPr="006C7E62">
        <w:rPr>
          <w:rFonts w:ascii="Garamond" w:hAnsi="Garamond" w:cs="Calibri"/>
          <w:i/>
          <w:color w:val="000000" w:themeColor="text1"/>
        </w:rPr>
        <w:t>Puckie skrzydła nad Bałtykiem</w:t>
      </w:r>
      <w:r w:rsidRPr="006C7E62">
        <w:rPr>
          <w:rFonts w:ascii="Garamond" w:hAnsi="Garamond" w:cs="Calibri"/>
          <w:color w:val="000000" w:themeColor="text1"/>
        </w:rPr>
        <w:t xml:space="preserve">. W dawnym Gimnazjum Polskim w Gdańsku odtworzono i odrestaurowano unikalne malowidło </w:t>
      </w:r>
      <w:r w:rsidRPr="006C7E62">
        <w:rPr>
          <w:rFonts w:ascii="Garamond" w:hAnsi="Garamond" w:cs="Calibri"/>
          <w:i/>
          <w:color w:val="000000" w:themeColor="text1"/>
        </w:rPr>
        <w:t>Niebo Polskie</w:t>
      </w:r>
      <w:r w:rsidRPr="006C7E62">
        <w:rPr>
          <w:rFonts w:ascii="Garamond" w:hAnsi="Garamond" w:cs="Calibri"/>
          <w:color w:val="000000" w:themeColor="text1"/>
        </w:rPr>
        <w:t>, które od maja do grudnia</w:t>
      </w:r>
      <w:r w:rsidR="00346641" w:rsidRPr="006C7E62">
        <w:rPr>
          <w:rFonts w:ascii="Garamond" w:hAnsi="Garamond" w:cs="Calibri"/>
          <w:color w:val="000000" w:themeColor="text1"/>
        </w:rPr>
        <w:t xml:space="preserve"> 2018</w:t>
      </w:r>
      <w:r w:rsidRPr="006C7E62">
        <w:rPr>
          <w:rFonts w:ascii="Garamond" w:hAnsi="Garamond" w:cs="Calibri"/>
          <w:color w:val="000000" w:themeColor="text1"/>
        </w:rPr>
        <w:t xml:space="preserve"> odwiedziło ponad 2 000 osób.</w:t>
      </w:r>
      <w:r w:rsidRPr="00141BDE">
        <w:rPr>
          <w:rFonts w:ascii="Garamond" w:hAnsi="Garamond" w:cs="Calibri"/>
          <w:color w:val="000000" w:themeColor="text1"/>
        </w:rPr>
        <w:t xml:space="preserve"> </w:t>
      </w:r>
    </w:p>
    <w:p w14:paraId="1F11AC3B" w14:textId="77777777" w:rsidR="009D5D36" w:rsidRPr="00524DE7" w:rsidRDefault="009D5D36" w:rsidP="009D5D36">
      <w:pPr>
        <w:spacing w:before="120" w:after="120" w:line="288" w:lineRule="auto"/>
        <w:jc w:val="both"/>
        <w:textAlignment w:val="baseline"/>
        <w:rPr>
          <w:rFonts w:ascii="Garamond" w:hAnsi="Garamond"/>
        </w:rPr>
      </w:pPr>
      <w:r w:rsidRPr="00141BDE">
        <w:rPr>
          <w:rFonts w:ascii="Garamond" w:hAnsi="Garamond"/>
        </w:rPr>
        <w:t>Kontynuowano również prace Zespołu ds. rewitalizacji – zweryfikowano</w:t>
      </w:r>
      <w:r w:rsidRPr="00524DE7">
        <w:rPr>
          <w:rFonts w:ascii="Garamond" w:hAnsi="Garamond"/>
        </w:rPr>
        <w:t xml:space="preserve"> 22 programy rewitalizacji, z których 16 wpisano do </w:t>
      </w:r>
      <w:r w:rsidRPr="00F312D4">
        <w:rPr>
          <w:rFonts w:ascii="Garamond" w:hAnsi="Garamond"/>
          <w:i/>
        </w:rPr>
        <w:t>Wykazu programów rewitalizacji gmin województwa pomorskiego</w:t>
      </w:r>
      <w:r w:rsidRPr="00524DE7">
        <w:rPr>
          <w:rFonts w:ascii="Garamond" w:hAnsi="Garamond"/>
        </w:rPr>
        <w:t xml:space="preserve">. </w:t>
      </w:r>
    </w:p>
    <w:p w14:paraId="04091034" w14:textId="77777777" w:rsidR="009D5D36" w:rsidRPr="00524DE7" w:rsidRDefault="009D5D36" w:rsidP="009D5D36">
      <w:pPr>
        <w:spacing w:before="120" w:after="120" w:line="288" w:lineRule="auto"/>
        <w:jc w:val="both"/>
        <w:textAlignment w:val="baseline"/>
        <w:rPr>
          <w:rFonts w:ascii="Garamond" w:hAnsi="Garamond"/>
        </w:rPr>
      </w:pPr>
      <w:r w:rsidRPr="00524DE7">
        <w:rPr>
          <w:rFonts w:ascii="Garamond" w:hAnsi="Garamond"/>
        </w:rPr>
        <w:t xml:space="preserve">Z kolei w ramach realizacji przedsięwzięcia SWP </w:t>
      </w:r>
      <w:r w:rsidRPr="00F312D4">
        <w:rPr>
          <w:rFonts w:ascii="Garamond" w:hAnsi="Garamond"/>
          <w:i/>
        </w:rPr>
        <w:t>Aktywne sołectwo pomorskie</w:t>
      </w:r>
      <w:r w:rsidRPr="00524DE7">
        <w:rPr>
          <w:rFonts w:ascii="Garamond" w:hAnsi="Garamond"/>
          <w:i/>
        </w:rPr>
        <w:t xml:space="preserve"> </w:t>
      </w:r>
      <w:r w:rsidRPr="00524DE7">
        <w:rPr>
          <w:rFonts w:ascii="Garamond" w:hAnsi="Garamond"/>
        </w:rPr>
        <w:t xml:space="preserve">30 gmin województwa pomorskiego uzyskało dotacje o łącznej wartości blisko 300 tys. zł na realizację lokalnych inicjatyw wpływających na kształtowanie przestrzeni publicznej i integracji społeczności. </w:t>
      </w:r>
    </w:p>
    <w:p w14:paraId="6ABF5A47" w14:textId="77777777" w:rsidR="009D5D36" w:rsidRPr="0062234E" w:rsidRDefault="009D5D36" w:rsidP="009D5D36">
      <w:pPr>
        <w:spacing w:before="120" w:after="120" w:line="288" w:lineRule="auto"/>
        <w:jc w:val="both"/>
        <w:textAlignment w:val="baseline"/>
        <w:rPr>
          <w:rFonts w:ascii="Garamond" w:hAnsi="Garamond"/>
        </w:rPr>
      </w:pPr>
      <w:r w:rsidRPr="0062234E">
        <w:rPr>
          <w:rFonts w:ascii="Garamond" w:hAnsi="Garamond"/>
        </w:rPr>
        <w:t xml:space="preserve">Przeprowadzono także konkurs SWP </w:t>
      </w:r>
      <w:r w:rsidRPr="0062234E">
        <w:rPr>
          <w:rFonts w:ascii="Garamond" w:hAnsi="Garamond"/>
          <w:i/>
        </w:rPr>
        <w:t>Najlepsza Przestrzeń Publiczna Województwa Pomorskiego 2018</w:t>
      </w:r>
      <w:r w:rsidRPr="0062234E">
        <w:rPr>
          <w:rFonts w:ascii="Garamond" w:hAnsi="Garamond"/>
        </w:rPr>
        <w:t xml:space="preserve">. </w:t>
      </w:r>
    </w:p>
    <w:p w14:paraId="49F74942" w14:textId="77777777" w:rsidR="009D5D36" w:rsidRPr="00524DE7" w:rsidRDefault="009D5D36" w:rsidP="009D5D36">
      <w:pPr>
        <w:spacing w:before="120" w:after="120" w:line="288" w:lineRule="auto"/>
        <w:jc w:val="both"/>
        <w:textAlignment w:val="baseline"/>
        <w:rPr>
          <w:rFonts w:ascii="Garamond" w:hAnsi="Garamond"/>
        </w:rPr>
      </w:pPr>
      <w:r w:rsidRPr="0062234E">
        <w:rPr>
          <w:rFonts w:ascii="Garamond" w:hAnsi="Garamond"/>
        </w:rPr>
        <w:t xml:space="preserve">Narzędziem realizacji RPS AP w ww. zakresie był także </w:t>
      </w:r>
      <w:r w:rsidRPr="0062234E">
        <w:rPr>
          <w:rFonts w:ascii="Garamond" w:hAnsi="Garamond"/>
          <w:b/>
          <w:i/>
        </w:rPr>
        <w:t>Programu Rozwoju Bazy Sportowej Województwa Pomorskiego na lata 2015-2018</w:t>
      </w:r>
      <w:r w:rsidRPr="0062234E">
        <w:rPr>
          <w:rFonts w:ascii="Garamond" w:hAnsi="Garamond"/>
        </w:rPr>
        <w:t xml:space="preserve">, lecz w związku z zakończeniem współpracy ze strony MSiT, w </w:t>
      </w:r>
      <w:r w:rsidR="0062234E" w:rsidRPr="0062234E">
        <w:rPr>
          <w:rFonts w:ascii="Garamond" w:hAnsi="Garamond"/>
        </w:rPr>
        <w:t>2018 r. nie podjęto działań w</w:t>
      </w:r>
      <w:r w:rsidRPr="0062234E">
        <w:rPr>
          <w:rFonts w:ascii="Garamond" w:hAnsi="Garamond"/>
        </w:rPr>
        <w:t xml:space="preserve"> ramach Programu.</w:t>
      </w:r>
    </w:p>
    <w:p w14:paraId="2EC23F4C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Dodatkowo, elementem realizacji RPS </w:t>
      </w:r>
      <w:r w:rsidRPr="00630E60">
        <w:rPr>
          <w:rFonts w:ascii="Garamond" w:hAnsi="Garamond"/>
          <w:i/>
        </w:rPr>
        <w:t>Aktywni Pomorzanie</w:t>
      </w:r>
      <w:r w:rsidRPr="00524DE7">
        <w:rPr>
          <w:rFonts w:ascii="Garamond" w:hAnsi="Garamond"/>
        </w:rPr>
        <w:t xml:space="preserve"> w zakresie </w:t>
      </w:r>
      <w:r w:rsidRPr="00524DE7">
        <w:rPr>
          <w:rFonts w:ascii="Garamond" w:hAnsi="Garamond"/>
          <w:b/>
        </w:rPr>
        <w:t>CS 2. Wysoki poziom kapitału</w:t>
      </w:r>
      <w:r w:rsidRPr="00524DE7">
        <w:rPr>
          <w:rFonts w:ascii="Garamond" w:hAnsi="Garamond"/>
        </w:rPr>
        <w:t xml:space="preserve"> społecznego</w:t>
      </w:r>
      <w:r w:rsidRPr="00524DE7">
        <w:rPr>
          <w:rFonts w:ascii="Garamond" w:hAnsi="Garamond"/>
          <w:b/>
        </w:rPr>
        <w:t xml:space="preserve"> </w:t>
      </w:r>
      <w:r w:rsidRPr="00524DE7">
        <w:rPr>
          <w:rFonts w:ascii="Garamond" w:hAnsi="Garamond"/>
        </w:rPr>
        <w:t xml:space="preserve">jest także </w:t>
      </w:r>
      <w:r w:rsidRPr="000A1EEF">
        <w:rPr>
          <w:rFonts w:ascii="Garamond" w:hAnsi="Garamond"/>
          <w:b/>
          <w:i/>
        </w:rPr>
        <w:t>Strategia polityki społecznej województwa pomorskiego na lata 2014-2020</w:t>
      </w:r>
      <w:r w:rsidRPr="00524DE7">
        <w:rPr>
          <w:rFonts w:ascii="Garamond" w:hAnsi="Garamond"/>
          <w:b/>
        </w:rPr>
        <w:t>.</w:t>
      </w:r>
      <w:r w:rsidRPr="00524DE7">
        <w:rPr>
          <w:rFonts w:ascii="Garamond" w:hAnsi="Garamond"/>
        </w:rPr>
        <w:t xml:space="preserve"> Działania w ramach </w:t>
      </w:r>
      <w:r w:rsidRPr="00524DE7">
        <w:rPr>
          <w:rFonts w:ascii="Garamond" w:hAnsi="Garamond"/>
          <w:i/>
        </w:rPr>
        <w:t>Strategii</w:t>
      </w:r>
      <w:r w:rsidRPr="00524DE7">
        <w:rPr>
          <w:rFonts w:ascii="Garamond" w:hAnsi="Garamond"/>
        </w:rPr>
        <w:t xml:space="preserve"> realizowane są w całym województwie przez ROPS (we współpracy z partnerami społeczno-gospodarczymi) w ramach 4 celów strategicznych.</w:t>
      </w:r>
    </w:p>
    <w:p w14:paraId="6D0303AC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ramach CS 1</w:t>
      </w:r>
      <w:r w:rsidR="00630E60">
        <w:rPr>
          <w:rFonts w:ascii="Garamond" w:hAnsi="Garamond"/>
        </w:rPr>
        <w:t>.</w:t>
      </w:r>
      <w:r w:rsidRPr="00524DE7">
        <w:rPr>
          <w:rFonts w:ascii="Garamond" w:hAnsi="Garamond"/>
        </w:rPr>
        <w:t xml:space="preserve"> </w:t>
      </w:r>
      <w:r w:rsidRPr="00630E60">
        <w:rPr>
          <w:rFonts w:ascii="Garamond" w:hAnsi="Garamond"/>
        </w:rPr>
        <w:t>Właściwie funkcjonująca rodzina:</w:t>
      </w:r>
    </w:p>
    <w:p w14:paraId="27B0DF1D" w14:textId="77777777" w:rsidR="009D5D36" w:rsidRPr="00524DE7" w:rsidRDefault="00630E60" w:rsidP="00470448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realizowano projekt </w:t>
      </w:r>
      <w:r w:rsidRPr="00630E60">
        <w:rPr>
          <w:rFonts w:ascii="Garamond" w:hAnsi="Garamond" w:cs="Calibri"/>
          <w:i/>
        </w:rPr>
        <w:t>W</w:t>
      </w:r>
      <w:r w:rsidR="009D5D36" w:rsidRPr="00630E60">
        <w:rPr>
          <w:rFonts w:ascii="Garamond" w:hAnsi="Garamond" w:cs="Calibri"/>
          <w:i/>
        </w:rPr>
        <w:t>ypracowanie standardu i przeprowadzenie pilotażu w zakresie usług mieszkalnictwa wspomaganego dla osób z niepełnosprawnością fizyczną, z uwzględnieniem możliwości finansowania tego rozwiązania</w:t>
      </w:r>
      <w:r w:rsidR="009D5D36" w:rsidRPr="00524DE7">
        <w:rPr>
          <w:rFonts w:ascii="Garamond" w:hAnsi="Garamond" w:cs="Calibri"/>
        </w:rPr>
        <w:t>. Projekt realizowany jest w partnerstwie ze Stowarzyszeniem Solidarni „Plus” oraz Towarzystwem Wspierania Potrzebujących „Przystań” i współfinansowany w ramach Działania 2.8 PO WER. W ramach projektu: o</w:t>
      </w:r>
      <w:r w:rsidR="009D5D36" w:rsidRPr="00524DE7">
        <w:rPr>
          <w:rFonts w:ascii="Garamond" w:hAnsi="Garamond"/>
        </w:rPr>
        <w:t>pracowano standard mieszkalnictwa wspomaganego dla osób z niepełnos</w:t>
      </w:r>
      <w:r>
        <w:rPr>
          <w:rFonts w:ascii="Garamond" w:hAnsi="Garamond"/>
        </w:rPr>
        <w:t>prawnością fizyczną, wyłoniono pięć</w:t>
      </w:r>
      <w:r w:rsidR="009D5D36" w:rsidRPr="00524DE7">
        <w:rPr>
          <w:rFonts w:ascii="Garamond" w:hAnsi="Garamond"/>
        </w:rPr>
        <w:t xml:space="preserve"> gmin z terenu województwa pomorskiego, w których realizowany będzie pilotaż wdrażan</w:t>
      </w:r>
      <w:r>
        <w:rPr>
          <w:rFonts w:ascii="Garamond" w:hAnsi="Garamond"/>
        </w:rPr>
        <w:t>ia standardu oraz zrealizowano dwie</w:t>
      </w:r>
      <w:r w:rsidR="009D5D36" w:rsidRPr="00524DE7">
        <w:rPr>
          <w:rFonts w:ascii="Garamond" w:hAnsi="Garamond"/>
        </w:rPr>
        <w:t xml:space="preserve"> wizyty studyjne;</w:t>
      </w:r>
    </w:p>
    <w:p w14:paraId="476C184D" w14:textId="77777777" w:rsidR="009D5D36" w:rsidRPr="00524DE7" w:rsidRDefault="009D5D36" w:rsidP="00470448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Garamond" w:hAnsi="Garamond" w:cs="Calibri"/>
        </w:rPr>
      </w:pPr>
      <w:r w:rsidRPr="00524DE7">
        <w:rPr>
          <w:rFonts w:ascii="Garamond" w:hAnsi="Garamond" w:cs="Calibri"/>
        </w:rPr>
        <w:t xml:space="preserve">prowadzono szkolenia </w:t>
      </w:r>
      <w:r w:rsidRPr="00630E60">
        <w:rPr>
          <w:rFonts w:ascii="Garamond" w:hAnsi="Garamond" w:cs="Calibri"/>
          <w:i/>
        </w:rPr>
        <w:t>Dialog motywujący</w:t>
      </w:r>
      <w:r w:rsidRPr="00524DE7">
        <w:rPr>
          <w:rFonts w:ascii="Garamond" w:hAnsi="Garamond" w:cs="Calibri"/>
        </w:rPr>
        <w:t xml:space="preserve"> dla członków zespołów interdycyplinarnych pracujących z osobami doświadczającymi przemocy (przeszkolono 89 osób).</w:t>
      </w:r>
    </w:p>
    <w:p w14:paraId="18ED27BA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realizację CS 1 wpisują się również działania prowadzone w ramach </w:t>
      </w:r>
      <w:r w:rsidRPr="000A1EEF">
        <w:rPr>
          <w:rFonts w:ascii="Garamond" w:hAnsi="Garamond"/>
          <w:b/>
          <w:i/>
        </w:rPr>
        <w:t>Wojewódzkiego programu wspierania rodziny i systemu pieczy zastępczej na lata 2014-2020</w:t>
      </w:r>
      <w:r w:rsidRPr="00524DE7">
        <w:rPr>
          <w:rFonts w:ascii="Garamond" w:hAnsi="Garamond"/>
        </w:rPr>
        <w:t xml:space="preserve">, w tym m.in.: </w:t>
      </w:r>
    </w:p>
    <w:p w14:paraId="5D19D7AC" w14:textId="77777777" w:rsidR="009D5D36" w:rsidRPr="00524DE7" w:rsidRDefault="009D5D36" w:rsidP="00470448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organizacja seminariów dla kadry systemu wsparcia rodzin z gmin województwa pomorskiego w zakresie dobrych praktyk;</w:t>
      </w:r>
    </w:p>
    <w:p w14:paraId="4373B7CD" w14:textId="77777777" w:rsidR="009D5D36" w:rsidRPr="00524DE7" w:rsidRDefault="009D5D36" w:rsidP="00470448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wspieranie rodzin w zagospodarowaniu czasu wolnego poprzez promowanie wydarzeń dla rodzin na stronie internetowej ROPS;</w:t>
      </w:r>
    </w:p>
    <w:p w14:paraId="495F16E7" w14:textId="77777777" w:rsidR="009D5D36" w:rsidRPr="00524DE7" w:rsidRDefault="009D5D36" w:rsidP="00470448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organizacja działalności Wojewódzkiej Rady ds. Rodziny poprzez zorganizowanie seminariów z cyklu </w:t>
      </w:r>
      <w:r w:rsidR="00630E60" w:rsidRPr="00630E60">
        <w:rPr>
          <w:rFonts w:ascii="Garamond" w:hAnsi="Garamond"/>
          <w:i/>
        </w:rPr>
        <w:t>Pomorskie Gminy Rodzinne</w:t>
      </w:r>
      <w:r w:rsidRPr="00524DE7">
        <w:rPr>
          <w:rFonts w:ascii="Garamond" w:hAnsi="Garamond"/>
        </w:rPr>
        <w:t>.</w:t>
      </w:r>
    </w:p>
    <w:p w14:paraId="5FFE772E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realizację CS 1 wpisują się także działania prowadzone w ramach </w:t>
      </w:r>
      <w:r w:rsidRPr="000A1EEF">
        <w:rPr>
          <w:rFonts w:ascii="Garamond" w:hAnsi="Garamond"/>
          <w:b/>
          <w:i/>
        </w:rPr>
        <w:t>Wojewódzkiego programu przeciwdziałania przemocy w rodzinie na lata 2013-2020</w:t>
      </w:r>
      <w:r w:rsidRPr="00524DE7">
        <w:rPr>
          <w:rFonts w:ascii="Garamond" w:hAnsi="Garamond"/>
        </w:rPr>
        <w:t>, w tym m.in. dofinansowanie poradnictwa specjalistycznego w Gdańskim Telefonie Anonimowy Przyjaciel i Internetowym Telefonie Zaufania (w ramach telefonu zaufania zanotowano łącznie 5 091 interwencji).</w:t>
      </w:r>
    </w:p>
    <w:p w14:paraId="402F02B1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Ponadto, w realizację CS 1 wpisują się działania prowadzone w ramach </w:t>
      </w:r>
      <w:r w:rsidRPr="000A1EEF">
        <w:rPr>
          <w:rFonts w:ascii="Garamond" w:hAnsi="Garamond"/>
          <w:b/>
          <w:i/>
        </w:rPr>
        <w:t>Wojewódzkiego programu profilaktyki i rozwiązywania problemów alkoholowych na lata 2017-2020</w:t>
      </w:r>
      <w:r w:rsidR="000A270D">
        <w:rPr>
          <w:rFonts w:ascii="Garamond" w:hAnsi="Garamond"/>
        </w:rPr>
        <w:t>, w tym</w:t>
      </w:r>
      <w:r w:rsidRPr="00524DE7">
        <w:rPr>
          <w:rFonts w:ascii="Garamond" w:hAnsi="Garamond"/>
        </w:rPr>
        <w:t xml:space="preserve">: </w:t>
      </w:r>
    </w:p>
    <w:p w14:paraId="6687181D" w14:textId="77777777" w:rsidR="009D5D36" w:rsidRPr="00524DE7" w:rsidRDefault="009D5D36" w:rsidP="00470448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organizacja seminarium </w:t>
      </w:r>
      <w:r w:rsidR="0068742D" w:rsidRPr="0068742D">
        <w:rPr>
          <w:rFonts w:ascii="Garamond" w:hAnsi="Garamond"/>
          <w:i/>
        </w:rPr>
        <w:t>Rodzina a uzależnienia</w:t>
      </w:r>
      <w:r w:rsidRPr="00524DE7">
        <w:rPr>
          <w:rFonts w:ascii="Garamond" w:hAnsi="Garamond"/>
        </w:rPr>
        <w:t xml:space="preserve"> dla pracowników instytucji zajmujących się uzależnieniami (przeszkolono łącznie 77 osób);</w:t>
      </w:r>
    </w:p>
    <w:p w14:paraId="67B50C3D" w14:textId="77777777" w:rsidR="009D5D36" w:rsidRPr="00524DE7" w:rsidRDefault="009D5D36" w:rsidP="00470448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dofinansowanie Wojewódzkiego Ośrodka Terapii Uzależnień w Gdańsku w kształceniu i podnoszeniu kwalifikacji własnych pracowników oraz pracowników innych ośrodków terapii uzależnień z terenu województwa (łącznie 257 osób);</w:t>
      </w:r>
    </w:p>
    <w:p w14:paraId="27A37C18" w14:textId="77777777" w:rsidR="009D5D36" w:rsidRPr="00524DE7" w:rsidRDefault="009D5D36" w:rsidP="00470448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wsparcie działań profilaktycznych i edukacyjnych (dofinansowano </w:t>
      </w:r>
      <w:r w:rsidR="0068742D">
        <w:rPr>
          <w:rFonts w:ascii="Garamond" w:hAnsi="Garamond"/>
        </w:rPr>
        <w:t>dziewięć</w:t>
      </w:r>
      <w:r w:rsidRPr="00524DE7">
        <w:rPr>
          <w:rFonts w:ascii="Garamond" w:hAnsi="Garamond"/>
        </w:rPr>
        <w:t xml:space="preserve"> projektów);</w:t>
      </w:r>
    </w:p>
    <w:p w14:paraId="45DC68D4" w14:textId="77777777" w:rsidR="009D5D36" w:rsidRPr="00524DE7" w:rsidRDefault="009D5D36" w:rsidP="00470448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wsparcie programu </w:t>
      </w:r>
      <w:r w:rsidR="0068742D" w:rsidRPr="0068742D">
        <w:rPr>
          <w:rFonts w:ascii="Garamond" w:hAnsi="Garamond"/>
          <w:i/>
        </w:rPr>
        <w:t>Unplugged</w:t>
      </w:r>
      <w:r w:rsidR="0068742D">
        <w:rPr>
          <w:rFonts w:ascii="Garamond" w:hAnsi="Garamond"/>
        </w:rPr>
        <w:t xml:space="preserve"> </w:t>
      </w:r>
      <w:r w:rsidRPr="00524DE7">
        <w:rPr>
          <w:rFonts w:ascii="Garamond" w:hAnsi="Garamond"/>
        </w:rPr>
        <w:t>w zakresie profilaktyki uzależnień wśród dzieci i młodzieży;</w:t>
      </w:r>
    </w:p>
    <w:p w14:paraId="33AE6B20" w14:textId="77777777" w:rsidR="009D5D36" w:rsidRPr="00524DE7" w:rsidRDefault="009D5D36" w:rsidP="00470448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wsparcie działań profilaktycznych adresowanych do grup ryzyka oraz działań edukacyjnych dla rodziców, opiekunów i wychowawców (dofinansowano </w:t>
      </w:r>
      <w:r w:rsidR="0068742D">
        <w:rPr>
          <w:rFonts w:ascii="Garamond" w:hAnsi="Garamond"/>
        </w:rPr>
        <w:t>cztery</w:t>
      </w:r>
      <w:r w:rsidRPr="00524DE7">
        <w:rPr>
          <w:rFonts w:ascii="Garamond" w:hAnsi="Garamond"/>
        </w:rPr>
        <w:t xml:space="preserve"> projekty);</w:t>
      </w:r>
    </w:p>
    <w:p w14:paraId="455089DC" w14:textId="77777777" w:rsidR="009D5D36" w:rsidRPr="00524DE7" w:rsidRDefault="009D5D36" w:rsidP="00470448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inicjowanie przedsięwzięć wspomagających osoby uzależnione od środków psychoaktywnych w utrzymaniu abstynencji (dofinansowano </w:t>
      </w:r>
      <w:r w:rsidR="0068742D">
        <w:rPr>
          <w:rFonts w:ascii="Garamond" w:hAnsi="Garamond"/>
        </w:rPr>
        <w:t>cztery</w:t>
      </w:r>
      <w:r w:rsidRPr="00524DE7">
        <w:rPr>
          <w:rFonts w:ascii="Garamond" w:hAnsi="Garamond"/>
        </w:rPr>
        <w:t xml:space="preserve"> projekty).</w:t>
      </w:r>
    </w:p>
    <w:p w14:paraId="3DC59197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Dodatkowo, w realizację CS 1 wpisują się także działania prowadzone w ramach </w:t>
      </w:r>
      <w:r w:rsidRPr="000A1EEF">
        <w:rPr>
          <w:rFonts w:ascii="Garamond" w:hAnsi="Garamond"/>
          <w:b/>
          <w:i/>
        </w:rPr>
        <w:t>Wojewódzkiego program</w:t>
      </w:r>
      <w:r w:rsidR="00F11412">
        <w:rPr>
          <w:rFonts w:ascii="Garamond" w:hAnsi="Garamond"/>
          <w:b/>
          <w:i/>
        </w:rPr>
        <w:t>u</w:t>
      </w:r>
      <w:r w:rsidRPr="000A1EEF">
        <w:rPr>
          <w:rFonts w:ascii="Garamond" w:hAnsi="Garamond"/>
          <w:b/>
          <w:i/>
        </w:rPr>
        <w:t xml:space="preserve"> przeciwdziałania narkomanii na lata 2017-2020</w:t>
      </w:r>
      <w:r w:rsidRPr="00524DE7">
        <w:rPr>
          <w:rFonts w:ascii="Garamond" w:hAnsi="Garamond"/>
        </w:rPr>
        <w:t xml:space="preserve">, w tym m.in.: </w:t>
      </w:r>
    </w:p>
    <w:p w14:paraId="5F6F316F" w14:textId="77777777" w:rsidR="009D5D36" w:rsidRPr="00524DE7" w:rsidRDefault="009D5D36" w:rsidP="00470448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wsparcie Ośrodka Terapii Uzależnień w Smażynie w kształceniu i podnoszeniu kwalifikacji pracowników (przeszkolono 8 osób);</w:t>
      </w:r>
    </w:p>
    <w:p w14:paraId="47C85886" w14:textId="77777777" w:rsidR="009D5D36" w:rsidRPr="00524DE7" w:rsidRDefault="009D5D36" w:rsidP="00470448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organizacja seminarium szkoleniowego </w:t>
      </w:r>
      <w:r w:rsidRPr="00A26D77">
        <w:rPr>
          <w:rFonts w:ascii="Garamond" w:hAnsi="Garamond"/>
          <w:i/>
        </w:rPr>
        <w:t>Rodzina a uzależnienia</w:t>
      </w:r>
      <w:r w:rsidRPr="00524DE7">
        <w:rPr>
          <w:rFonts w:ascii="Garamond" w:hAnsi="Garamond"/>
        </w:rPr>
        <w:t xml:space="preserve"> dla instytucji zajmujących się problematyką uzależnień (wzięło udział 77 osób).</w:t>
      </w:r>
    </w:p>
    <w:p w14:paraId="6BF8E76A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ramach CS 2</w:t>
      </w:r>
      <w:r w:rsidR="00A26D77">
        <w:rPr>
          <w:rFonts w:ascii="Garamond" w:hAnsi="Garamond"/>
        </w:rPr>
        <w:t>.</w:t>
      </w:r>
      <w:r w:rsidRPr="00524DE7">
        <w:rPr>
          <w:rFonts w:ascii="Garamond" w:hAnsi="Garamond"/>
        </w:rPr>
        <w:t xml:space="preserve"> </w:t>
      </w:r>
      <w:r w:rsidRPr="00A26D77">
        <w:rPr>
          <w:rFonts w:ascii="Garamond" w:hAnsi="Garamond"/>
        </w:rPr>
        <w:t>Integrująca rola polityki społecznej</w:t>
      </w:r>
      <w:r w:rsidRPr="00524DE7">
        <w:rPr>
          <w:rFonts w:ascii="Garamond" w:hAnsi="Garamond"/>
        </w:rPr>
        <w:t xml:space="preserve"> współpracowano m.in. ze Stowarzyszeniem SOS dla Rodziny realizującym projekt w zakresie szkoleń kadr systemu wspierania rodziny i pieczy zastępczej.</w:t>
      </w:r>
    </w:p>
    <w:p w14:paraId="46D2CC70" w14:textId="77777777" w:rsidR="009D5D36" w:rsidRPr="00524DE7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ramach CS 3</w:t>
      </w:r>
      <w:r w:rsidR="00A26D77">
        <w:rPr>
          <w:rFonts w:ascii="Garamond" w:hAnsi="Garamond"/>
        </w:rPr>
        <w:t>.</w:t>
      </w:r>
      <w:r w:rsidRPr="00524DE7">
        <w:rPr>
          <w:rFonts w:ascii="Garamond" w:hAnsi="Garamond"/>
        </w:rPr>
        <w:t xml:space="preserve"> </w:t>
      </w:r>
      <w:r w:rsidRPr="00A26D77">
        <w:rPr>
          <w:rFonts w:ascii="Garamond" w:hAnsi="Garamond"/>
        </w:rPr>
        <w:t>Aktywni seniorz</w:t>
      </w:r>
      <w:r w:rsidRPr="00524DE7">
        <w:rPr>
          <w:rFonts w:ascii="Garamond" w:hAnsi="Garamond"/>
          <w:i/>
        </w:rPr>
        <w:t>y</w:t>
      </w:r>
      <w:r w:rsidRPr="00524DE7">
        <w:rPr>
          <w:rFonts w:ascii="Garamond" w:hAnsi="Garamond"/>
        </w:rPr>
        <w:t>:</w:t>
      </w:r>
    </w:p>
    <w:p w14:paraId="1FF9B324" w14:textId="77777777" w:rsidR="009D5D36" w:rsidRPr="00524DE7" w:rsidRDefault="009D5D36" w:rsidP="00470448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organizowano konkursu o nagrodę Marszałka Województwa Pomorskiego </w:t>
      </w:r>
      <w:r w:rsidRPr="00A26D77">
        <w:rPr>
          <w:rFonts w:ascii="Garamond" w:hAnsi="Garamond"/>
          <w:i/>
        </w:rPr>
        <w:t>Pomorskie dla Seniora</w:t>
      </w:r>
      <w:r w:rsidRPr="00524DE7">
        <w:rPr>
          <w:rFonts w:ascii="Garamond" w:hAnsi="Garamond"/>
        </w:rPr>
        <w:t>;</w:t>
      </w:r>
    </w:p>
    <w:p w14:paraId="495A265F" w14:textId="77777777" w:rsidR="00690C20" w:rsidRPr="000A270D" w:rsidRDefault="000A270D" w:rsidP="00470448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zrealizowano badanie </w:t>
      </w:r>
      <w:r w:rsidRPr="00473D4D">
        <w:rPr>
          <w:rFonts w:ascii="Garamond" w:hAnsi="Garamond"/>
          <w:i/>
        </w:rPr>
        <w:t>Sytuacja</w:t>
      </w:r>
      <w:r>
        <w:rPr>
          <w:rFonts w:ascii="Garamond" w:hAnsi="Garamond"/>
          <w:i/>
        </w:rPr>
        <w:t xml:space="preserve"> mieszkańców w wieku 60+ w wybranych jednostkach samorządu terytorialnego województwa pomorskiego;</w:t>
      </w:r>
    </w:p>
    <w:p w14:paraId="227EF07E" w14:textId="77777777" w:rsidR="009D5D36" w:rsidRPr="00524DE7" w:rsidRDefault="009D5D36" w:rsidP="00470448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promowano narzędzie w zakresie bezpieczeństwa osób starszych </w:t>
      </w:r>
      <w:r w:rsidRPr="00A26D77">
        <w:rPr>
          <w:rFonts w:ascii="Garamond" w:hAnsi="Garamond"/>
          <w:i/>
        </w:rPr>
        <w:t>Koperta Życia</w:t>
      </w:r>
      <w:r w:rsidRPr="00524DE7">
        <w:rPr>
          <w:rFonts w:ascii="Garamond" w:hAnsi="Garamond"/>
        </w:rPr>
        <w:t xml:space="preserve"> – SWP współfinansował przygotowanie </w:t>
      </w:r>
      <w:r w:rsidR="00A26D77" w:rsidRPr="00A26D77">
        <w:rPr>
          <w:rFonts w:ascii="Garamond" w:hAnsi="Garamond"/>
          <w:i/>
        </w:rPr>
        <w:t>Kopert Życia</w:t>
      </w:r>
      <w:r w:rsidRPr="00524DE7">
        <w:rPr>
          <w:rFonts w:ascii="Garamond" w:hAnsi="Garamond"/>
        </w:rPr>
        <w:t xml:space="preserve"> dla pomorskich seniorów (łącznie 16 tys. kopert).</w:t>
      </w:r>
    </w:p>
    <w:p w14:paraId="7ADCCD6A" w14:textId="3D472F7F" w:rsidR="009D5D36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ramach CS 4</w:t>
      </w:r>
      <w:r w:rsidR="00A26D77">
        <w:rPr>
          <w:rFonts w:ascii="Garamond" w:hAnsi="Garamond"/>
        </w:rPr>
        <w:t>.</w:t>
      </w:r>
      <w:r w:rsidRPr="00524DE7">
        <w:rPr>
          <w:rFonts w:ascii="Garamond" w:hAnsi="Garamond"/>
        </w:rPr>
        <w:t xml:space="preserve"> </w:t>
      </w:r>
      <w:r w:rsidRPr="00A26D77">
        <w:rPr>
          <w:rFonts w:ascii="Garamond" w:hAnsi="Garamond"/>
        </w:rPr>
        <w:t>Włączenie społeczne osób niepełnosprawnych</w:t>
      </w:r>
      <w:r w:rsidRPr="00524DE7">
        <w:rPr>
          <w:rFonts w:ascii="Garamond" w:hAnsi="Garamond"/>
        </w:rPr>
        <w:t xml:space="preserve"> realizowane są działania prowadzone poprzez </w:t>
      </w:r>
      <w:r w:rsidRPr="000A1EEF">
        <w:rPr>
          <w:rFonts w:ascii="Garamond" w:hAnsi="Garamond"/>
          <w:b/>
          <w:i/>
        </w:rPr>
        <w:t>Program wyrównywania szans osób niepełnosprawnych województwa pomorskiego na lata 2014-2020</w:t>
      </w:r>
      <w:r w:rsidRPr="00524DE7">
        <w:rPr>
          <w:rFonts w:ascii="Garamond" w:hAnsi="Garamond"/>
        </w:rPr>
        <w:t>, w tym m.in. dofinansowanie ze środków PFRON projektów organizacji pozarządowych (łącznie 75 przedsięwzięć) oraz dofinansowanie ze środków PFRON zakładów aktywności zawodowej (w roku 2018 w Czarnem i Sztumie).</w:t>
      </w:r>
    </w:p>
    <w:p w14:paraId="6EF5F9C5" w14:textId="18500840" w:rsidR="00894122" w:rsidRDefault="00894122" w:rsidP="009D5D36">
      <w:pPr>
        <w:spacing w:before="120" w:after="120" w:line="288" w:lineRule="auto"/>
        <w:jc w:val="both"/>
        <w:rPr>
          <w:rFonts w:ascii="Garamond" w:hAnsi="Garamond"/>
        </w:rPr>
      </w:pPr>
    </w:p>
    <w:p w14:paraId="51594ED3" w14:textId="069AE783" w:rsidR="00894122" w:rsidRDefault="00894122" w:rsidP="009D5D36">
      <w:pPr>
        <w:spacing w:before="120" w:after="120" w:line="288" w:lineRule="auto"/>
        <w:jc w:val="both"/>
        <w:rPr>
          <w:rFonts w:ascii="Garamond" w:hAnsi="Garamond"/>
        </w:rPr>
      </w:pPr>
    </w:p>
    <w:p w14:paraId="7FB04981" w14:textId="77777777" w:rsidR="00894122" w:rsidRPr="00524DE7" w:rsidRDefault="00894122" w:rsidP="009D5D36">
      <w:pPr>
        <w:spacing w:before="120" w:after="120" w:line="288" w:lineRule="auto"/>
        <w:jc w:val="both"/>
        <w:rPr>
          <w:rFonts w:ascii="Garamond" w:hAnsi="Garamond"/>
        </w:rPr>
      </w:pPr>
    </w:p>
    <w:p w14:paraId="03C14BD4" w14:textId="77777777" w:rsidR="009D5D36" w:rsidRPr="00524DE7" w:rsidRDefault="009D5D36" w:rsidP="0048144C">
      <w:pPr>
        <w:shd w:val="clear" w:color="auto" w:fill="9CC2E5" w:themeFill="accent1" w:themeFillTint="99"/>
        <w:spacing w:before="120" w:after="120" w:line="288" w:lineRule="auto"/>
        <w:jc w:val="both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CO 2.3. Efektywny system edukacji</w:t>
      </w:r>
    </w:p>
    <w:p w14:paraId="2986C248" w14:textId="77777777" w:rsidR="009D5D36" w:rsidRPr="000A1EEF" w:rsidRDefault="009D5D36" w:rsidP="009D5D36">
      <w:pPr>
        <w:spacing w:before="120" w:after="120" w:line="288" w:lineRule="auto"/>
        <w:jc w:val="both"/>
        <w:rPr>
          <w:rFonts w:ascii="Garamond" w:hAnsi="Garamond"/>
          <w:b/>
          <w:i/>
        </w:rPr>
      </w:pPr>
      <w:r w:rsidRPr="000A1EEF">
        <w:rPr>
          <w:rFonts w:ascii="Garamond" w:hAnsi="Garamond"/>
          <w:b/>
          <w:i/>
        </w:rPr>
        <w:t>RPS Aktywni Pomorzanie</w:t>
      </w:r>
    </w:p>
    <w:p w14:paraId="4063B4ED" w14:textId="11CEDFA5" w:rsidR="00894122" w:rsidRPr="00524DE7" w:rsidRDefault="009D5D36" w:rsidP="00894122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</w:t>
      </w:r>
      <w:r w:rsidRPr="00524DE7">
        <w:rPr>
          <w:rFonts w:ascii="Garamond" w:hAnsi="Garamond"/>
          <w:b/>
        </w:rPr>
        <w:t xml:space="preserve">CS 3. Efektywny system edukacji </w:t>
      </w:r>
      <w:r w:rsidRPr="00524DE7">
        <w:rPr>
          <w:rFonts w:ascii="Garamond" w:hAnsi="Garamond"/>
        </w:rPr>
        <w:t xml:space="preserve">w zakresie </w:t>
      </w:r>
      <w:r w:rsidR="00FC1751">
        <w:rPr>
          <w:rFonts w:ascii="Garamond" w:hAnsi="Garamond"/>
          <w:b/>
        </w:rPr>
        <w:t>edukacji dla rozwoju i zatrudnienia</w:t>
      </w:r>
      <w:r w:rsidRPr="00524DE7">
        <w:rPr>
          <w:rFonts w:ascii="Garamond" w:hAnsi="Garamond"/>
          <w:b/>
        </w:rPr>
        <w:t xml:space="preserve"> </w:t>
      </w:r>
      <w:r w:rsidRPr="00524DE7">
        <w:rPr>
          <w:rFonts w:ascii="Garamond" w:hAnsi="Garamond"/>
        </w:rPr>
        <w:t>–</w:t>
      </w:r>
      <w:r w:rsidR="00346641">
        <w:rPr>
          <w:rFonts w:ascii="Garamond" w:hAnsi="Garamond"/>
        </w:rPr>
        <w:t xml:space="preserve"> </w:t>
      </w:r>
      <w:r w:rsidR="00FC1751">
        <w:rPr>
          <w:rFonts w:ascii="Garamond" w:hAnsi="Garamond"/>
        </w:rPr>
        <w:br/>
        <w:t>w</w:t>
      </w:r>
      <w:r w:rsidR="00894122" w:rsidRPr="00524DE7">
        <w:rPr>
          <w:rFonts w:ascii="Garamond" w:hAnsi="Garamond"/>
        </w:rPr>
        <w:t xml:space="preserve"> obszarze działań związanych z powszechną edukacją przedszkolną przeprowadzono cykl kursów, warsztatów metodycznych dla nauczycieli wychowania przedszkolnego i edukacji wczesnoszkolnej, m.in. w zakresie kształcenia kompetencji kluczowych, nauczania języka obcego, aktywizujących i eksperymentalnych metod pracy z dziećmi.</w:t>
      </w:r>
    </w:p>
    <w:p w14:paraId="4AB0350F" w14:textId="64655A9A" w:rsidR="00346641" w:rsidRPr="00894122" w:rsidRDefault="00894122" w:rsidP="009D5D36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9D5D36" w:rsidRPr="00524DE7">
        <w:rPr>
          <w:rFonts w:ascii="Garamond" w:hAnsi="Garamond"/>
        </w:rPr>
        <w:t xml:space="preserve"> ramach </w:t>
      </w:r>
      <w:r w:rsidR="005A3E67">
        <w:rPr>
          <w:rFonts w:ascii="Garamond" w:hAnsi="Garamond"/>
        </w:rPr>
        <w:t xml:space="preserve">przedsięwzięcia strategicznego </w:t>
      </w:r>
      <w:r w:rsidR="009D5D36" w:rsidRPr="005A3E67">
        <w:rPr>
          <w:rFonts w:ascii="Garamond" w:hAnsi="Garamond"/>
          <w:i/>
        </w:rPr>
        <w:t>Komple</w:t>
      </w:r>
      <w:r w:rsidR="005A3E67" w:rsidRPr="005A3E67">
        <w:rPr>
          <w:rFonts w:ascii="Garamond" w:hAnsi="Garamond"/>
          <w:i/>
        </w:rPr>
        <w:t>ksowe wsparcie szkół i placówek</w:t>
      </w:r>
      <w:r w:rsidR="009D5D36" w:rsidRPr="00524DE7">
        <w:rPr>
          <w:rFonts w:ascii="Garamond" w:hAnsi="Garamond"/>
        </w:rPr>
        <w:t xml:space="preserve"> organy prowadzące szkoły zakończyły realizację projektów współfinansowanych ze środków RPO WP 2014-2020, </w:t>
      </w:r>
      <w:r w:rsidR="003E089B">
        <w:rPr>
          <w:rFonts w:ascii="Garamond" w:hAnsi="Garamond"/>
        </w:rPr>
        <w:br/>
      </w:r>
      <w:r w:rsidR="009D5D36" w:rsidRPr="00524DE7">
        <w:rPr>
          <w:rFonts w:ascii="Garamond" w:hAnsi="Garamond"/>
        </w:rPr>
        <w:t xml:space="preserve">a także prowadzono ewaluację udzielonego wsparcia (ww. działania stanowiły </w:t>
      </w:r>
      <w:r w:rsidR="00346641">
        <w:rPr>
          <w:rFonts w:ascii="Garamond" w:hAnsi="Garamond"/>
        </w:rPr>
        <w:t>również</w:t>
      </w:r>
      <w:r w:rsidR="009D5D36" w:rsidRPr="00524DE7">
        <w:rPr>
          <w:rFonts w:ascii="Garamond" w:hAnsi="Garamond"/>
        </w:rPr>
        <w:t xml:space="preserve"> realizacją Zobowiązania SWP </w:t>
      </w:r>
      <w:r w:rsidR="009D5D36" w:rsidRPr="00A525A7">
        <w:rPr>
          <w:rFonts w:ascii="Garamond" w:eastAsia="MS Mincho" w:hAnsi="Garamond"/>
          <w:i/>
          <w:lang w:eastAsia="ja-JP"/>
        </w:rPr>
        <w:t>Uruchomienie regionalnego systemu wsparcia szkół</w:t>
      </w:r>
      <w:r w:rsidR="009D5D36" w:rsidRPr="00524DE7">
        <w:rPr>
          <w:rFonts w:ascii="Garamond" w:eastAsia="MS Mincho" w:hAnsi="Garamond"/>
          <w:lang w:eastAsia="ja-JP"/>
        </w:rPr>
        <w:t>).</w:t>
      </w:r>
      <w:r>
        <w:rPr>
          <w:rFonts w:ascii="Garamond" w:eastAsia="MS Mincho" w:hAnsi="Garamond"/>
          <w:lang w:eastAsia="ja-JP"/>
        </w:rPr>
        <w:t xml:space="preserve"> </w:t>
      </w:r>
      <w:r w:rsidR="00346641">
        <w:rPr>
          <w:rFonts w:ascii="Garamond" w:eastAsia="MS Mincho" w:hAnsi="Garamond"/>
          <w:lang w:eastAsia="ja-JP"/>
        </w:rPr>
        <w:t>Zrealizowane projekty dotyczyły m.in. kształtowania i rozwijania</w:t>
      </w:r>
      <w:r w:rsidR="00346641" w:rsidRPr="00346641">
        <w:rPr>
          <w:rFonts w:ascii="Garamond" w:eastAsia="MS Mincho" w:hAnsi="Garamond"/>
          <w:lang w:eastAsia="ja-JP"/>
        </w:rPr>
        <w:t xml:space="preserve"> u uczniów kompetencji kluczowych niezbęd</w:t>
      </w:r>
      <w:r w:rsidR="00346641">
        <w:rPr>
          <w:rFonts w:ascii="Garamond" w:eastAsia="MS Mincho" w:hAnsi="Garamond"/>
          <w:lang w:eastAsia="ja-JP"/>
        </w:rPr>
        <w:t>nych na rynku pracy, rozbudzania</w:t>
      </w:r>
      <w:r w:rsidR="00346641" w:rsidRPr="00346641">
        <w:rPr>
          <w:rFonts w:ascii="Garamond" w:eastAsia="MS Mincho" w:hAnsi="Garamond"/>
          <w:lang w:eastAsia="ja-JP"/>
        </w:rPr>
        <w:t xml:space="preserve"> kreatywno</w:t>
      </w:r>
      <w:r w:rsidR="00346641">
        <w:rPr>
          <w:rFonts w:ascii="Garamond" w:eastAsia="MS Mincho" w:hAnsi="Garamond"/>
          <w:lang w:eastAsia="ja-JP"/>
        </w:rPr>
        <w:t>ści i innowacyjności, rozwijania</w:t>
      </w:r>
      <w:r w:rsidR="00346641" w:rsidRPr="00346641">
        <w:rPr>
          <w:rFonts w:ascii="Garamond" w:eastAsia="MS Mincho" w:hAnsi="Garamond"/>
          <w:lang w:eastAsia="ja-JP"/>
        </w:rPr>
        <w:t xml:space="preserve"> doradztwa</w:t>
      </w:r>
      <w:r w:rsidR="00346641">
        <w:rPr>
          <w:rFonts w:ascii="Garamond" w:eastAsia="MS Mincho" w:hAnsi="Garamond"/>
          <w:lang w:eastAsia="ja-JP"/>
        </w:rPr>
        <w:t xml:space="preserve"> edukacyjno-zawodowego, wsparcia</w:t>
      </w:r>
      <w:r w:rsidR="00346641" w:rsidRPr="00346641">
        <w:rPr>
          <w:rFonts w:ascii="Garamond" w:eastAsia="MS Mincho" w:hAnsi="Garamond"/>
          <w:lang w:eastAsia="ja-JP"/>
        </w:rPr>
        <w:t xml:space="preserve"> uczniów ze specjalnymi potrz</w:t>
      </w:r>
      <w:r w:rsidR="00346641">
        <w:rPr>
          <w:rFonts w:ascii="Garamond" w:eastAsia="MS Mincho" w:hAnsi="Garamond"/>
          <w:lang w:eastAsia="ja-JP"/>
        </w:rPr>
        <w:t>ebami edukacyjnymi, wyrównywania</w:t>
      </w:r>
      <w:r w:rsidR="00346641" w:rsidRPr="00346641">
        <w:rPr>
          <w:rFonts w:ascii="Garamond" w:eastAsia="MS Mincho" w:hAnsi="Garamond"/>
          <w:lang w:eastAsia="ja-JP"/>
        </w:rPr>
        <w:t xml:space="preserve"> szans edukacyjnych, </w:t>
      </w:r>
      <w:r w:rsidR="00346641">
        <w:rPr>
          <w:rFonts w:ascii="Garamond" w:eastAsia="MS Mincho" w:hAnsi="Garamond"/>
          <w:lang w:eastAsia="ja-JP"/>
        </w:rPr>
        <w:t>a także doskonalenia</w:t>
      </w:r>
      <w:r w:rsidR="00346641" w:rsidRPr="00346641">
        <w:rPr>
          <w:rFonts w:ascii="Garamond" w:eastAsia="MS Mincho" w:hAnsi="Garamond"/>
          <w:lang w:eastAsia="ja-JP"/>
        </w:rPr>
        <w:t xml:space="preserve"> kompetencji zawodowych nauczycieli</w:t>
      </w:r>
      <w:r w:rsidR="005117E5">
        <w:rPr>
          <w:rFonts w:ascii="Garamond" w:eastAsia="MS Mincho" w:hAnsi="Garamond"/>
          <w:lang w:eastAsia="ja-JP"/>
        </w:rPr>
        <w:t>.</w:t>
      </w:r>
    </w:p>
    <w:p w14:paraId="746227D9" w14:textId="77777777" w:rsidR="00FC1751" w:rsidRDefault="009D5D36" w:rsidP="00CD1B7F">
      <w:pPr>
        <w:spacing w:before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Realizowano również działania na rzecz wzmocnienia kompetencji nauczycieli służących przeciwdziałaniu zagrożeniom cywilizacyjnym (m.in. przemocy, agresji, cyberprzemocy, chorobom cywilizacyjnym) oraz rozwijaniu u uczniów kompetencji przydatnych na rynku pracy.</w:t>
      </w:r>
      <w:r>
        <w:rPr>
          <w:rFonts w:ascii="Garamond" w:hAnsi="Garamond"/>
        </w:rPr>
        <w:t xml:space="preserve"> </w:t>
      </w:r>
      <w:r w:rsidRPr="00524DE7">
        <w:rPr>
          <w:rFonts w:ascii="Garamond" w:hAnsi="Garamond"/>
        </w:rPr>
        <w:t xml:space="preserve">Ponadto, przeprowadzono VII Forum Pomorskiej Edukacji, </w:t>
      </w:r>
      <w:r w:rsidR="00A525A7">
        <w:rPr>
          <w:rFonts w:ascii="Garamond" w:hAnsi="Garamond"/>
        </w:rPr>
        <w:t xml:space="preserve">podczas którego </w:t>
      </w:r>
      <w:r w:rsidRPr="00524DE7">
        <w:rPr>
          <w:rFonts w:ascii="Garamond" w:hAnsi="Garamond"/>
        </w:rPr>
        <w:t>przyznan</w:t>
      </w:r>
      <w:r w:rsidR="00A525A7">
        <w:rPr>
          <w:rFonts w:ascii="Garamond" w:hAnsi="Garamond"/>
        </w:rPr>
        <w:t>o</w:t>
      </w:r>
      <w:r w:rsidRPr="00524DE7">
        <w:rPr>
          <w:rFonts w:ascii="Garamond" w:hAnsi="Garamond"/>
        </w:rPr>
        <w:t xml:space="preserve"> Nagrody Marszałka Województwa Pomorskiego – Nauczyciel Pomorza 2018.</w:t>
      </w:r>
      <w:r w:rsidR="00052257">
        <w:rPr>
          <w:rFonts w:ascii="Garamond" w:hAnsi="Garamond"/>
        </w:rPr>
        <w:t xml:space="preserve"> </w:t>
      </w:r>
    </w:p>
    <w:p w14:paraId="273369F2" w14:textId="3947039B" w:rsidR="00CD1B7F" w:rsidRDefault="009D5D36" w:rsidP="00CD1B7F">
      <w:pPr>
        <w:spacing w:before="120" w:line="288" w:lineRule="auto"/>
        <w:jc w:val="both"/>
        <w:rPr>
          <w:rFonts w:ascii="Garamond" w:hAnsi="Garamond"/>
          <w:bCs/>
        </w:rPr>
      </w:pPr>
      <w:r w:rsidRPr="00524DE7">
        <w:rPr>
          <w:rFonts w:ascii="Garamond" w:hAnsi="Garamond"/>
        </w:rPr>
        <w:t xml:space="preserve">W zakresie Zobowiązania SWP </w:t>
      </w:r>
      <w:r w:rsidRPr="00472CD5">
        <w:rPr>
          <w:rFonts w:ascii="Garamond" w:eastAsia="MS Mincho" w:hAnsi="Garamond"/>
          <w:i/>
          <w:lang w:eastAsia="ja-JP"/>
        </w:rPr>
        <w:t>Uruchomienie sieci dialogu edukacyjnego w regionie w oparciu o rady oświatowe</w:t>
      </w:r>
      <w:r w:rsidRPr="00524DE7">
        <w:rPr>
          <w:rFonts w:ascii="Garamond" w:eastAsia="MS Mincho" w:hAnsi="Garamond"/>
          <w:lang w:eastAsia="ja-JP"/>
        </w:rPr>
        <w:t xml:space="preserve"> </w:t>
      </w:r>
      <w:r w:rsidRPr="00524DE7">
        <w:rPr>
          <w:rFonts w:ascii="Garamond" w:hAnsi="Garamond"/>
          <w:bCs/>
        </w:rPr>
        <w:t>kontynuowano prace w ramach Pomorskiej Rady Oświatowej</w:t>
      </w:r>
      <w:r w:rsidR="00346641">
        <w:rPr>
          <w:rFonts w:ascii="Garamond" w:hAnsi="Garamond"/>
          <w:bCs/>
        </w:rPr>
        <w:t xml:space="preserve"> i jej zespołów roboczych</w:t>
      </w:r>
      <w:r w:rsidRPr="00524DE7">
        <w:rPr>
          <w:rFonts w:ascii="Garamond" w:hAnsi="Garamond"/>
          <w:bCs/>
        </w:rPr>
        <w:t>, podjęto dialog z powiatami w celu wypracowania Pomorskiego Paktu na Rzecz Edukacji oraz zainicjowano współpracę SWP z samorządami powiatowymi w ramach Pomorskiego Regionalnego Forum na Rzecz Edukacji (cztery spotkania w 2018 r.).</w:t>
      </w:r>
      <w:r w:rsidR="00B06763">
        <w:rPr>
          <w:rFonts w:ascii="Garamond" w:hAnsi="Garamond"/>
          <w:bCs/>
        </w:rPr>
        <w:t xml:space="preserve"> </w:t>
      </w:r>
    </w:p>
    <w:p w14:paraId="7A742168" w14:textId="4175525A" w:rsidR="00B06763" w:rsidRDefault="00B06763" w:rsidP="00B06763">
      <w:pPr>
        <w:spacing w:before="120" w:after="120" w:line="288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</w:t>
      </w:r>
      <w:r w:rsidRPr="00B06763">
        <w:rPr>
          <w:rFonts w:ascii="Garamond" w:hAnsi="Garamond"/>
          <w:color w:val="000000"/>
        </w:rPr>
        <w:t xml:space="preserve">rzeprowadzono VII Forum Pomorskiej Edukacji. Tematyka Forum poświęcona była 100-leciu odzyskania niepodległości oraz problematyce kształtowania kompetencji społecznych i obywatelskich. Forum było również szczególną okazją do </w:t>
      </w:r>
      <w:r w:rsidRPr="003A3577">
        <w:rPr>
          <w:rFonts w:ascii="Garamond" w:hAnsi="Garamond"/>
          <w:color w:val="000000"/>
        </w:rPr>
        <w:t xml:space="preserve">przyznania Nagrody Marszałka Województwa Pomorskiego </w:t>
      </w:r>
      <w:r>
        <w:rPr>
          <w:rFonts w:ascii="Garamond" w:hAnsi="Garamond"/>
          <w:color w:val="000000"/>
        </w:rPr>
        <w:t>–</w:t>
      </w:r>
      <w:r w:rsidRPr="003A3577">
        <w:rPr>
          <w:rFonts w:ascii="Garamond" w:hAnsi="Garamond"/>
          <w:color w:val="000000"/>
        </w:rPr>
        <w:t xml:space="preserve"> </w:t>
      </w:r>
      <w:r w:rsidRPr="00C16C93">
        <w:rPr>
          <w:rFonts w:ascii="Garamond" w:hAnsi="Garamond"/>
          <w:color w:val="000000"/>
        </w:rPr>
        <w:t xml:space="preserve">Nauczyciel Pomorza 2018 </w:t>
      </w:r>
      <w:r>
        <w:rPr>
          <w:rFonts w:ascii="Garamond" w:hAnsi="Garamond"/>
          <w:color w:val="000000"/>
        </w:rPr>
        <w:t xml:space="preserve">oraz </w:t>
      </w:r>
      <w:r w:rsidRPr="003A3577">
        <w:rPr>
          <w:rFonts w:ascii="Garamond" w:hAnsi="Garamond"/>
          <w:color w:val="000000"/>
        </w:rPr>
        <w:t xml:space="preserve">uroczystego podsumowania Regionalnego Konkursu na prezentację multimedialną </w:t>
      </w:r>
      <w:r w:rsidRPr="00FC1751">
        <w:rPr>
          <w:rFonts w:ascii="Garamond" w:hAnsi="Garamond"/>
          <w:i/>
          <w:color w:val="000000"/>
        </w:rPr>
        <w:t>Pomorskie drogi do Niepodległej</w:t>
      </w:r>
      <w:r>
        <w:rPr>
          <w:rFonts w:ascii="Garamond" w:hAnsi="Garamond"/>
          <w:color w:val="000000"/>
        </w:rPr>
        <w:t>.</w:t>
      </w:r>
    </w:p>
    <w:p w14:paraId="12043F60" w14:textId="01057BB1" w:rsidR="00052257" w:rsidRDefault="00D43702" w:rsidP="00894122">
      <w:pPr>
        <w:spacing w:before="120" w:after="120" w:line="288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Zrealizowano również </w:t>
      </w:r>
      <w:r w:rsidR="00052257">
        <w:rPr>
          <w:rFonts w:ascii="Garamond" w:hAnsi="Garamond"/>
          <w:color w:val="000000"/>
        </w:rPr>
        <w:t>b</w:t>
      </w:r>
      <w:r>
        <w:rPr>
          <w:rFonts w:ascii="Garamond" w:hAnsi="Garamond"/>
          <w:color w:val="000000"/>
        </w:rPr>
        <w:t>adanie kondycji zawodowej nauczycieli, którego wskazania będą istotne dla projektowania dalszej interwencji służącej doskonaleniu kadry oświatowej.</w:t>
      </w:r>
    </w:p>
    <w:p w14:paraId="3C185CB9" w14:textId="02BB8989" w:rsidR="00052257" w:rsidRDefault="00052257" w:rsidP="00894122">
      <w:pPr>
        <w:spacing w:before="120" w:after="120" w:line="288" w:lineRule="auto"/>
        <w:jc w:val="both"/>
        <w:rPr>
          <w:rFonts w:ascii="Garamond" w:hAnsi="Garamond"/>
          <w:color w:val="000000"/>
        </w:rPr>
      </w:pPr>
      <w:r w:rsidRPr="00D43702">
        <w:rPr>
          <w:rFonts w:ascii="Garamond" w:hAnsi="Garamond"/>
          <w:color w:val="000000"/>
        </w:rPr>
        <w:t>W obszarze szkolnictwa zawodowego</w:t>
      </w:r>
      <w:r>
        <w:rPr>
          <w:rFonts w:ascii="Garamond" w:hAnsi="Garamond"/>
          <w:color w:val="000000"/>
        </w:rPr>
        <w:t xml:space="preserve"> – </w:t>
      </w:r>
      <w:r w:rsidRPr="00524DE7">
        <w:rPr>
          <w:rFonts w:ascii="Garamond" w:hAnsi="Garamond"/>
        </w:rPr>
        <w:t xml:space="preserve">w ramach </w:t>
      </w:r>
      <w:r>
        <w:rPr>
          <w:rFonts w:ascii="Garamond" w:hAnsi="Garamond"/>
        </w:rPr>
        <w:t xml:space="preserve">przedsięwzięcia strategicznego </w:t>
      </w:r>
      <w:r w:rsidRPr="005A3E67">
        <w:rPr>
          <w:rFonts w:ascii="Garamond" w:hAnsi="Garamond"/>
          <w:i/>
        </w:rPr>
        <w:t>Kształtowanie sieci szkół zawodowych w regionie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(dotyczącego kompleksowego wsparcia wybranych </w:t>
      </w:r>
      <w:r w:rsidRPr="00346641">
        <w:rPr>
          <w:rFonts w:ascii="Garamond" w:hAnsi="Garamond"/>
        </w:rPr>
        <w:t xml:space="preserve">szkół zawodowych w </w:t>
      </w:r>
      <w:r>
        <w:rPr>
          <w:rFonts w:ascii="Garamond" w:hAnsi="Garamond"/>
        </w:rPr>
        <w:t>zakresie kształcenia na potrzeby</w:t>
      </w:r>
      <w:r w:rsidRPr="00346641">
        <w:rPr>
          <w:rFonts w:ascii="Garamond" w:hAnsi="Garamond"/>
        </w:rPr>
        <w:t xml:space="preserve"> branż</w:t>
      </w:r>
      <w:r>
        <w:rPr>
          <w:rFonts w:ascii="Garamond" w:hAnsi="Garamond"/>
        </w:rPr>
        <w:t xml:space="preserve"> kluczowych dla rozwoju regionu)</w:t>
      </w:r>
      <w:r w:rsidRPr="00346641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524DE7">
        <w:rPr>
          <w:rFonts w:ascii="Garamond" w:hAnsi="Garamond"/>
        </w:rPr>
        <w:t xml:space="preserve"> kontynuowano realizację 23 projektów zintegrowanych organów prowadzących oraz realizację projektu </w:t>
      </w:r>
      <w:r w:rsidRPr="00A525A7">
        <w:rPr>
          <w:rFonts w:ascii="Garamond" w:hAnsi="Garamond"/>
          <w:i/>
        </w:rPr>
        <w:t>Programy motywacyjne dla uczniów pomorskich szkół zawodowych</w:t>
      </w:r>
      <w:r w:rsidRPr="00524DE7">
        <w:rPr>
          <w:rFonts w:ascii="Garamond" w:hAnsi="Garamond"/>
        </w:rPr>
        <w:t xml:space="preserve">. </w:t>
      </w:r>
    </w:p>
    <w:p w14:paraId="6407C702" w14:textId="1DB48C65" w:rsidR="009D5D36" w:rsidRPr="00CA2B88" w:rsidRDefault="009D5D36" w:rsidP="009D5D36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</w:t>
      </w:r>
      <w:r w:rsidRPr="00524DE7">
        <w:rPr>
          <w:rFonts w:ascii="Garamond" w:hAnsi="Garamond"/>
          <w:b/>
        </w:rPr>
        <w:t>indywidualnych ścieżek edukacji</w:t>
      </w:r>
      <w:r w:rsidRPr="00524DE7">
        <w:rPr>
          <w:rFonts w:ascii="Garamond" w:hAnsi="Garamond"/>
        </w:rPr>
        <w:t xml:space="preserve">, </w:t>
      </w:r>
      <w:r w:rsidRPr="00524DE7">
        <w:rPr>
          <w:rFonts w:ascii="Garamond" w:hAnsi="Garamond" w:cs="Arial"/>
          <w:spacing w:val="-6"/>
        </w:rPr>
        <w:t>k</w:t>
      </w:r>
      <w:r w:rsidRPr="00524DE7">
        <w:rPr>
          <w:rFonts w:ascii="Garamond" w:hAnsi="Garamond"/>
        </w:rPr>
        <w:t>ontynuowano realizację 27 projektów w ramach przedsięwzięcia strategiczne</w:t>
      </w:r>
      <w:r w:rsidR="005A3E67">
        <w:rPr>
          <w:rFonts w:ascii="Garamond" w:hAnsi="Garamond"/>
        </w:rPr>
        <w:t xml:space="preserve">go </w:t>
      </w:r>
      <w:r w:rsidR="005A3E67" w:rsidRPr="005A3E67">
        <w:rPr>
          <w:rFonts w:ascii="Garamond" w:hAnsi="Garamond"/>
          <w:i/>
        </w:rPr>
        <w:t>Zdolni z Pomorza</w:t>
      </w:r>
      <w:r w:rsidRPr="00524DE7">
        <w:rPr>
          <w:rFonts w:ascii="Garamond" w:hAnsi="Garamond"/>
        </w:rPr>
        <w:t xml:space="preserve"> (w tym </w:t>
      </w:r>
      <w:r w:rsidRPr="00472CD5">
        <w:rPr>
          <w:rFonts w:ascii="Garamond" w:hAnsi="Garamond"/>
          <w:i/>
        </w:rPr>
        <w:t>Pomorski program pomocy stypendialnej</w:t>
      </w:r>
      <w:r w:rsidRPr="00524DE7">
        <w:rPr>
          <w:rFonts w:ascii="Garamond" w:hAnsi="Garamond"/>
        </w:rPr>
        <w:t xml:space="preserve"> – ponad 800 stypendiów dla uczniów oraz </w:t>
      </w:r>
      <w:r w:rsidR="00FC1751">
        <w:rPr>
          <w:rFonts w:ascii="Garamond" w:hAnsi="Garamond"/>
        </w:rPr>
        <w:t>wdrożenie</w:t>
      </w:r>
      <w:r w:rsidRPr="00524DE7">
        <w:rPr>
          <w:rFonts w:ascii="Garamond" w:hAnsi="Garamond"/>
        </w:rPr>
        <w:t xml:space="preserve"> indywidualnych planów rozwoju edukacyjnego). </w:t>
      </w:r>
      <w:r w:rsidR="00D43702">
        <w:rPr>
          <w:rFonts w:ascii="Garamond" w:hAnsi="Garamond"/>
        </w:rPr>
        <w:t xml:space="preserve">Realizacja projektów służy </w:t>
      </w:r>
      <w:r w:rsidR="003E089B" w:rsidRPr="003E089B">
        <w:rPr>
          <w:rFonts w:ascii="Garamond" w:hAnsi="Garamond"/>
        </w:rPr>
        <w:t>diagnoz</w:t>
      </w:r>
      <w:r w:rsidR="00D43702">
        <w:rPr>
          <w:rFonts w:ascii="Garamond" w:hAnsi="Garamond"/>
        </w:rPr>
        <w:t xml:space="preserve">owaniu </w:t>
      </w:r>
      <w:r w:rsidR="003E089B" w:rsidRPr="003E089B">
        <w:rPr>
          <w:rFonts w:ascii="Garamond" w:hAnsi="Garamond"/>
        </w:rPr>
        <w:t>uzdolnień uczniów</w:t>
      </w:r>
      <w:r w:rsidR="00D43702">
        <w:rPr>
          <w:rFonts w:ascii="Garamond" w:hAnsi="Garamond"/>
        </w:rPr>
        <w:t xml:space="preserve"> oraz wdrażaniu</w:t>
      </w:r>
      <w:r w:rsidR="003E089B" w:rsidRPr="003E089B">
        <w:rPr>
          <w:rFonts w:ascii="Garamond" w:hAnsi="Garamond"/>
        </w:rPr>
        <w:t xml:space="preserve"> zróżnicowan</w:t>
      </w:r>
      <w:r w:rsidR="00D43702">
        <w:rPr>
          <w:rFonts w:ascii="Garamond" w:hAnsi="Garamond"/>
        </w:rPr>
        <w:t>ych</w:t>
      </w:r>
      <w:r w:rsidR="003E089B" w:rsidRPr="003E089B">
        <w:rPr>
          <w:rFonts w:ascii="Garamond" w:hAnsi="Garamond"/>
        </w:rPr>
        <w:t xml:space="preserve"> form wsparcia uczniów, m.in. </w:t>
      </w:r>
      <w:r w:rsidR="00D43702">
        <w:rPr>
          <w:rFonts w:ascii="Garamond" w:hAnsi="Garamond"/>
        </w:rPr>
        <w:t xml:space="preserve">poprzez </w:t>
      </w:r>
      <w:r w:rsidR="003E089B" w:rsidRPr="003E089B">
        <w:rPr>
          <w:rFonts w:ascii="Garamond" w:hAnsi="Garamond"/>
        </w:rPr>
        <w:t>zajęcia pozalekcyjne, spotkania akademickie, opiekę mentorską, uczniowskie konferencje naukowe, obozy naukowe, konkursy, stypendia, po</w:t>
      </w:r>
      <w:r w:rsidR="003E089B">
        <w:rPr>
          <w:rFonts w:ascii="Garamond" w:hAnsi="Garamond"/>
        </w:rPr>
        <w:t>moc psychologiczno-pedagogiczną.</w:t>
      </w:r>
      <w:r w:rsidR="00D43702">
        <w:rPr>
          <w:rFonts w:ascii="Garamond" w:hAnsi="Garamond"/>
        </w:rPr>
        <w:t xml:space="preserve"> </w:t>
      </w:r>
      <w:r w:rsidRPr="00524DE7">
        <w:rPr>
          <w:rFonts w:ascii="Garamond" w:hAnsi="Garamond"/>
        </w:rPr>
        <w:t>W</w:t>
      </w:r>
      <w:r w:rsidRPr="00524DE7">
        <w:rPr>
          <w:rFonts w:ascii="Garamond" w:eastAsia="MS Mincho" w:hAnsi="Garamond"/>
          <w:lang w:eastAsia="ja-JP"/>
        </w:rPr>
        <w:t xml:space="preserve"> realizację przedsięwzięcia włączone zostały również CEN, ODN</w:t>
      </w:r>
      <w:r w:rsidR="00FC1751">
        <w:rPr>
          <w:rFonts w:ascii="Garamond" w:eastAsia="MS Mincho" w:hAnsi="Garamond"/>
          <w:lang w:eastAsia="ja-JP"/>
        </w:rPr>
        <w:t xml:space="preserve"> oraz PBW w Gdańsku i Słupsku, </w:t>
      </w:r>
      <w:r w:rsidRPr="00524DE7">
        <w:rPr>
          <w:rFonts w:ascii="Garamond" w:eastAsia="MS Mincho" w:hAnsi="Garamond"/>
          <w:lang w:eastAsia="ja-JP"/>
        </w:rPr>
        <w:t xml:space="preserve">które tworzyły i wdrażały ofertę wsparcia dla uczniów i nauczycieli </w:t>
      </w:r>
      <w:r w:rsidRPr="00524DE7">
        <w:rPr>
          <w:rFonts w:ascii="Garamond" w:hAnsi="Garamond"/>
        </w:rPr>
        <w:t xml:space="preserve">(ww. działania stanowiły jednocześnie realizacją Zobowiązania SWP </w:t>
      </w:r>
      <w:r w:rsidRPr="00472CD5">
        <w:rPr>
          <w:rFonts w:ascii="Garamond" w:eastAsia="MS Mincho" w:hAnsi="Garamond"/>
          <w:i/>
          <w:lang w:eastAsia="ja-JP"/>
        </w:rPr>
        <w:t>Wdrożenie regionalnego systemu wsparcia uczniów o specjalnych potrzebach edukacyjnych, w tym szczególnie uzdolnionych</w:t>
      </w:r>
      <w:r w:rsidRPr="00524DE7">
        <w:rPr>
          <w:rFonts w:ascii="Garamond" w:eastAsia="MS Mincho" w:hAnsi="Garamond"/>
          <w:lang w:eastAsia="ja-JP"/>
        </w:rPr>
        <w:t>).</w:t>
      </w:r>
      <w:r>
        <w:rPr>
          <w:rFonts w:ascii="Garamond" w:hAnsi="Garamond"/>
        </w:rPr>
        <w:t xml:space="preserve"> </w:t>
      </w:r>
      <w:r w:rsidRPr="00524DE7">
        <w:rPr>
          <w:rFonts w:ascii="Garamond" w:eastAsia="MS Mincho" w:hAnsi="Garamond"/>
          <w:lang w:eastAsia="ja-JP"/>
        </w:rPr>
        <w:t>Ponadto, realizowano zadania w obszarze pra</w:t>
      </w:r>
      <w:r>
        <w:rPr>
          <w:rFonts w:ascii="Garamond" w:eastAsia="MS Mincho" w:hAnsi="Garamond"/>
          <w:lang w:eastAsia="ja-JP"/>
        </w:rPr>
        <w:t>cy wychowawczo-profilaktycznej</w:t>
      </w:r>
      <w:r w:rsidRPr="00524DE7">
        <w:rPr>
          <w:rFonts w:ascii="Garamond" w:eastAsia="MS Mincho" w:hAnsi="Garamond"/>
          <w:lang w:eastAsia="ja-JP"/>
        </w:rPr>
        <w:t xml:space="preserve"> </w:t>
      </w:r>
      <w:r>
        <w:rPr>
          <w:rFonts w:ascii="Garamond" w:eastAsia="MS Mincho" w:hAnsi="Garamond"/>
          <w:lang w:eastAsia="ja-JP"/>
        </w:rPr>
        <w:t xml:space="preserve">oraz </w:t>
      </w:r>
      <w:r w:rsidRPr="00524DE7">
        <w:rPr>
          <w:rFonts w:ascii="Garamond" w:eastAsia="MS Mincho" w:hAnsi="Garamond"/>
          <w:lang w:eastAsia="ja-JP"/>
        </w:rPr>
        <w:t>szkolenia wzmacniające kompetencje nauczycieli w zakresie edukacji włączającej.</w:t>
      </w:r>
    </w:p>
    <w:p w14:paraId="5DB9E25D" w14:textId="468D16B3" w:rsidR="000A270D" w:rsidRPr="001F6B8C" w:rsidRDefault="00D43702" w:rsidP="009D5D36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Dodatkowo</w:t>
      </w:r>
      <w:r w:rsidR="00894122">
        <w:rPr>
          <w:rFonts w:ascii="Garamond" w:hAnsi="Garamond"/>
        </w:rPr>
        <w:t>,</w:t>
      </w:r>
      <w:r>
        <w:rPr>
          <w:rFonts w:ascii="Garamond" w:hAnsi="Garamond"/>
        </w:rPr>
        <w:t xml:space="preserve"> w ramach </w:t>
      </w:r>
      <w:r w:rsidR="009D5D36" w:rsidRPr="00F11412">
        <w:rPr>
          <w:rFonts w:ascii="Garamond" w:hAnsi="Garamond"/>
          <w:b/>
          <w:i/>
        </w:rPr>
        <w:t>Program</w:t>
      </w:r>
      <w:r>
        <w:rPr>
          <w:rFonts w:ascii="Garamond" w:hAnsi="Garamond"/>
          <w:b/>
          <w:i/>
        </w:rPr>
        <w:t>u</w:t>
      </w:r>
      <w:r w:rsidR="009D5D36" w:rsidRPr="00F11412">
        <w:rPr>
          <w:rFonts w:ascii="Garamond" w:hAnsi="Garamond"/>
          <w:b/>
          <w:i/>
        </w:rPr>
        <w:t xml:space="preserve"> wspierania edukacji uzdolnionych dzieci i młodzieży – mieszkańców województwa pomorskiego</w:t>
      </w:r>
      <w:r w:rsidR="00FC1751">
        <w:rPr>
          <w:rFonts w:ascii="Garamond" w:hAnsi="Garamond"/>
        </w:rPr>
        <w:t>,</w:t>
      </w:r>
      <w:r>
        <w:rPr>
          <w:rFonts w:ascii="Garamond" w:hAnsi="Garamond"/>
        </w:rPr>
        <w:t xml:space="preserve"> ze środków SWP przyznano</w:t>
      </w:r>
      <w:r w:rsidR="009D5D36" w:rsidRPr="00524DE7">
        <w:rPr>
          <w:rFonts w:ascii="Garamond" w:hAnsi="Garamond"/>
        </w:rPr>
        <w:t xml:space="preserve"> </w:t>
      </w:r>
      <w:r w:rsidR="00346641">
        <w:rPr>
          <w:rFonts w:ascii="Garamond" w:hAnsi="Garamond"/>
        </w:rPr>
        <w:t>89</w:t>
      </w:r>
      <w:r w:rsidR="009D5D36" w:rsidRPr="00524DE7">
        <w:rPr>
          <w:rFonts w:ascii="Garamond" w:hAnsi="Garamond"/>
        </w:rPr>
        <w:t xml:space="preserve"> stypendiów </w:t>
      </w:r>
      <w:r w:rsidRPr="00524DE7">
        <w:rPr>
          <w:rFonts w:ascii="Garamond" w:hAnsi="Garamond"/>
        </w:rPr>
        <w:t>uczn</w:t>
      </w:r>
      <w:r>
        <w:rPr>
          <w:rFonts w:ascii="Garamond" w:hAnsi="Garamond"/>
        </w:rPr>
        <w:t>iom</w:t>
      </w:r>
      <w:r w:rsidR="009D5D36" w:rsidRPr="00524DE7">
        <w:rPr>
          <w:rFonts w:ascii="Garamond" w:hAnsi="Garamond"/>
        </w:rPr>
        <w:t xml:space="preserve"> osiągają wysokie wyniki w nauce</w:t>
      </w:r>
      <w:r>
        <w:rPr>
          <w:rFonts w:ascii="Garamond" w:hAnsi="Garamond"/>
        </w:rPr>
        <w:t xml:space="preserve"> i odnoszącym sukcesy w konkursach, turniejach i olimpiadach na szczeblu międzynarodowym i ogólnopolskim.</w:t>
      </w:r>
    </w:p>
    <w:p w14:paraId="3F2DE3ED" w14:textId="77777777" w:rsidR="000D2D96" w:rsidRPr="00524DE7" w:rsidRDefault="000D2D96" w:rsidP="0048144C">
      <w:pPr>
        <w:shd w:val="clear" w:color="auto" w:fill="9CC2E5" w:themeFill="accent1" w:themeFillTint="99"/>
        <w:spacing w:before="120" w:after="120" w:line="288" w:lineRule="auto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CO 2.4. Lepszy dostęp do usług zdrowotnych</w:t>
      </w:r>
    </w:p>
    <w:p w14:paraId="5E8DC247" w14:textId="77777777" w:rsidR="000D2D96" w:rsidRPr="00F11412" w:rsidRDefault="000D2D96" w:rsidP="00524DE7">
      <w:pPr>
        <w:spacing w:before="120" w:after="120" w:line="288" w:lineRule="auto"/>
        <w:rPr>
          <w:rFonts w:ascii="Garamond" w:hAnsi="Garamond"/>
          <w:b/>
          <w:i/>
        </w:rPr>
      </w:pPr>
      <w:r w:rsidRPr="00F11412">
        <w:rPr>
          <w:rFonts w:ascii="Garamond" w:hAnsi="Garamond"/>
          <w:b/>
          <w:i/>
        </w:rPr>
        <w:t>RPS Zdrowie dla Pomorzan</w:t>
      </w:r>
    </w:p>
    <w:p w14:paraId="7F630D0F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>CS 1. Wysoki poziom kompetencji zdrowotnych ludności</w:t>
      </w:r>
      <w:r w:rsidRPr="00524DE7">
        <w:rPr>
          <w:rFonts w:ascii="Garamond" w:hAnsi="Garamond"/>
        </w:rPr>
        <w:t xml:space="preserve"> w zakresie </w:t>
      </w:r>
      <w:r w:rsidRPr="00524DE7">
        <w:rPr>
          <w:rFonts w:ascii="Garamond" w:hAnsi="Garamond"/>
          <w:b/>
        </w:rPr>
        <w:t>promocji zdrowia</w:t>
      </w:r>
      <w:r w:rsidRPr="00524DE7">
        <w:rPr>
          <w:rFonts w:ascii="Garamond" w:hAnsi="Garamond"/>
        </w:rPr>
        <w:t xml:space="preserve"> zorganizowano szereg wydarzeń o charakterze profilaktycznym, promocyjnym czy edukacyjnym, w tym 4 spotkania Pomorskiego Forum Samorządowego ds. Profilaktyki i Promocji Zdrowia, </w:t>
      </w:r>
      <w:r w:rsidRPr="00524DE7">
        <w:rPr>
          <w:rFonts w:ascii="Garamond" w:hAnsi="Garamond" w:cs="Arial"/>
        </w:rPr>
        <w:t xml:space="preserve">kampanię społeczno-edukacyjną dot. profilaktyki raka piersi pn. </w:t>
      </w:r>
      <w:r w:rsidRPr="00524DE7">
        <w:rPr>
          <w:rFonts w:ascii="Garamond" w:hAnsi="Garamond" w:cs="Arial"/>
          <w:i/>
        </w:rPr>
        <w:t>Łap za biust</w:t>
      </w:r>
      <w:r w:rsidRPr="00524DE7">
        <w:rPr>
          <w:rFonts w:ascii="Garamond" w:hAnsi="Garamond" w:cs="Arial"/>
        </w:rPr>
        <w:t xml:space="preserve">, </w:t>
      </w:r>
      <w:r w:rsidR="00227666">
        <w:rPr>
          <w:rFonts w:ascii="Garamond" w:hAnsi="Garamond"/>
          <w:bCs/>
          <w:shd w:val="clear" w:color="auto" w:fill="FFFFFF"/>
        </w:rPr>
        <w:t>6. edycję</w:t>
      </w:r>
      <w:r w:rsidR="00227666" w:rsidRPr="003152B3">
        <w:rPr>
          <w:rFonts w:ascii="Garamond" w:hAnsi="Garamond"/>
          <w:bCs/>
          <w:shd w:val="clear" w:color="auto" w:fill="FFFFFF"/>
        </w:rPr>
        <w:t xml:space="preserve"> </w:t>
      </w:r>
      <w:r w:rsidR="00227666">
        <w:rPr>
          <w:rFonts w:ascii="Garamond" w:hAnsi="Garamond"/>
          <w:bCs/>
          <w:shd w:val="clear" w:color="auto" w:fill="FFFFFF"/>
        </w:rPr>
        <w:t>K</w:t>
      </w:r>
      <w:r w:rsidR="00227666" w:rsidRPr="003152B3">
        <w:rPr>
          <w:rFonts w:ascii="Garamond" w:hAnsi="Garamond"/>
          <w:bCs/>
          <w:shd w:val="clear" w:color="auto" w:fill="FFFFFF"/>
        </w:rPr>
        <w:t>onferencji Zdrowy Pomorzanin pod hasłem</w:t>
      </w:r>
      <w:r w:rsidR="00227666">
        <w:rPr>
          <w:rFonts w:ascii="Garamond" w:hAnsi="Garamond"/>
          <w:bCs/>
          <w:shd w:val="clear" w:color="auto" w:fill="FFFFFF"/>
        </w:rPr>
        <w:t>:</w:t>
      </w:r>
      <w:r w:rsidR="00227666" w:rsidRPr="003152B3">
        <w:rPr>
          <w:rFonts w:ascii="Garamond" w:hAnsi="Garamond"/>
          <w:bCs/>
          <w:shd w:val="clear" w:color="auto" w:fill="FFFFFF"/>
        </w:rPr>
        <w:t xml:space="preserve"> </w:t>
      </w:r>
      <w:r w:rsidR="00227666" w:rsidRPr="003152B3">
        <w:rPr>
          <w:rFonts w:ascii="Garamond" w:hAnsi="Garamond"/>
          <w:bCs/>
          <w:i/>
          <w:shd w:val="clear" w:color="auto" w:fill="FFFFFF"/>
        </w:rPr>
        <w:t>Profilaktyka zaburzeń psychicznych dzieci i młodzieży</w:t>
      </w:r>
      <w:r w:rsidR="00227666">
        <w:rPr>
          <w:rFonts w:ascii="Garamond" w:hAnsi="Garamond"/>
          <w:bCs/>
          <w:shd w:val="clear" w:color="auto" w:fill="FFFFFF"/>
        </w:rPr>
        <w:t>,</w:t>
      </w:r>
      <w:r w:rsidR="00227666" w:rsidRPr="003152B3">
        <w:rPr>
          <w:rFonts w:ascii="Garamond" w:hAnsi="Garamond"/>
          <w:bCs/>
          <w:shd w:val="clear" w:color="auto" w:fill="FFFFFF"/>
        </w:rPr>
        <w:t xml:space="preserve"> </w:t>
      </w:r>
      <w:r w:rsidR="00227666">
        <w:rPr>
          <w:rFonts w:ascii="Garamond" w:hAnsi="Garamond"/>
          <w:bCs/>
          <w:shd w:val="clear" w:color="auto" w:fill="FFFFFF"/>
        </w:rPr>
        <w:br/>
      </w:r>
      <w:r w:rsidRPr="00524DE7">
        <w:rPr>
          <w:rFonts w:ascii="Garamond" w:hAnsi="Garamond" w:cs="Arial"/>
        </w:rPr>
        <w:t xml:space="preserve">a także warsztaty </w:t>
      </w:r>
      <w:r w:rsidRPr="00524DE7">
        <w:rPr>
          <w:rFonts w:ascii="Garamond" w:hAnsi="Garamond"/>
        </w:rPr>
        <w:t>z zakresu profilaktyki wypalenia zawodowego oraz świadomości onkologicznej.</w:t>
      </w:r>
    </w:p>
    <w:p w14:paraId="15F8EE8A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/>
          <w:bCs/>
        </w:rPr>
      </w:pPr>
      <w:r w:rsidRPr="00524DE7">
        <w:rPr>
          <w:rFonts w:ascii="Garamond" w:hAnsi="Garamond" w:cs="Arial"/>
        </w:rPr>
        <w:t>Kolejny rok z rzędu kontynuowano akcję</w:t>
      </w:r>
      <w:r w:rsidRPr="00524DE7">
        <w:rPr>
          <w:rFonts w:ascii="Garamond" w:hAnsi="Garamond"/>
          <w:noProof/>
        </w:rPr>
        <w:t xml:space="preserve"> </w:t>
      </w:r>
      <w:r w:rsidRPr="00472CD5">
        <w:rPr>
          <w:rFonts w:ascii="Garamond" w:hAnsi="Garamond"/>
          <w:i/>
          <w:noProof/>
        </w:rPr>
        <w:t>Pomorskie dla Zdrowia</w:t>
      </w:r>
      <w:r w:rsidRPr="00524DE7">
        <w:rPr>
          <w:rFonts w:ascii="Garamond" w:hAnsi="Garamond"/>
          <w:noProof/>
        </w:rPr>
        <w:t xml:space="preserve">, </w:t>
      </w:r>
      <w:r w:rsidR="00472CD5">
        <w:rPr>
          <w:rFonts w:ascii="Garamond" w:hAnsi="Garamond"/>
          <w:noProof/>
        </w:rPr>
        <w:t xml:space="preserve">której efektem było </w:t>
      </w:r>
      <w:r w:rsidRPr="00524DE7">
        <w:rPr>
          <w:rFonts w:ascii="Garamond" w:hAnsi="Garamond"/>
          <w:noProof/>
        </w:rPr>
        <w:t xml:space="preserve">wykonanie 7806 badań, udzielenie 2 315 konsultacji oraz przeszkolenie 2 395 osób w zakresie samobadania piersi i udzielania pierwszej pomocy przedmedycznej.  </w:t>
      </w:r>
    </w:p>
    <w:p w14:paraId="09E3E1CD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/>
          <w:bCs/>
        </w:rPr>
      </w:pPr>
      <w:r w:rsidRPr="00524DE7">
        <w:rPr>
          <w:rFonts w:ascii="Garamond" w:hAnsi="Garamond"/>
        </w:rPr>
        <w:t xml:space="preserve">Z kolei Wojewódzki Ośrodek Medycyny Pracy w Gdańsku realizował 6 programów w obszarach dot. profilaktyki wypalenia zawodowego, jaskry, chorób narządu głosu, czerniaka, chorób cywilizacyjnych, a także program antynikotynowy. </w:t>
      </w:r>
    </w:p>
    <w:p w14:paraId="065A3BC2" w14:textId="77777777" w:rsidR="000D2D96" w:rsidRPr="00524DE7" w:rsidRDefault="000D2D96" w:rsidP="00A934F4">
      <w:pPr>
        <w:spacing w:before="120" w:after="120" w:line="288" w:lineRule="auto"/>
        <w:jc w:val="both"/>
        <w:rPr>
          <w:rFonts w:ascii="Garamond" w:hAnsi="Garamond"/>
          <w:bCs/>
        </w:rPr>
      </w:pPr>
      <w:r w:rsidRPr="00524DE7">
        <w:rPr>
          <w:rFonts w:ascii="Garamond" w:hAnsi="Garamond"/>
        </w:rPr>
        <w:t xml:space="preserve">W zakresie </w:t>
      </w:r>
      <w:r w:rsidRPr="00524DE7">
        <w:rPr>
          <w:rFonts w:ascii="Garamond" w:hAnsi="Garamond"/>
          <w:b/>
        </w:rPr>
        <w:t>programów polityki zdrowotnej</w:t>
      </w:r>
      <w:r w:rsidRPr="00524DE7">
        <w:rPr>
          <w:rFonts w:ascii="Garamond" w:hAnsi="Garamond"/>
        </w:rPr>
        <w:t xml:space="preserve"> w ramach programów profilaktycznych finansowanych ze środków RPO WP 2014-2020  przystąpiono do realizacji </w:t>
      </w:r>
      <w:r w:rsidRPr="00D370C6">
        <w:rPr>
          <w:rFonts w:ascii="Garamond" w:hAnsi="Garamond"/>
          <w:bCs/>
          <w:i/>
        </w:rPr>
        <w:t>Regionalnego Programu Polityki Zdrowotnej dotyczącego prewencji cukrzycy typu 2</w:t>
      </w:r>
      <w:r w:rsidRPr="002524CC">
        <w:rPr>
          <w:rFonts w:ascii="Garamond" w:hAnsi="Garamond"/>
          <w:bCs/>
        </w:rPr>
        <w:t xml:space="preserve"> </w:t>
      </w:r>
      <w:r w:rsidRPr="00524DE7">
        <w:rPr>
          <w:rFonts w:ascii="Garamond" w:hAnsi="Garamond"/>
          <w:bCs/>
        </w:rPr>
        <w:t>(ogłoszono konkurs, bez rozstrzygnięcia),</w:t>
      </w:r>
      <w:r w:rsidRPr="00524DE7">
        <w:rPr>
          <w:rFonts w:ascii="Garamond" w:hAnsi="Garamond"/>
          <w:b/>
          <w:bCs/>
        </w:rPr>
        <w:t xml:space="preserve"> </w:t>
      </w:r>
      <w:r w:rsidRPr="00D370C6">
        <w:rPr>
          <w:rFonts w:ascii="Garamond" w:hAnsi="Garamond"/>
          <w:bCs/>
          <w:i/>
        </w:rPr>
        <w:t>Regionalnego Programu Zdrowotnego – Moduł Rehabilitacja Kardiologiczna</w:t>
      </w:r>
      <w:r w:rsidRPr="00524DE7">
        <w:rPr>
          <w:rFonts w:ascii="Garamond" w:hAnsi="Garamond"/>
        </w:rPr>
        <w:t xml:space="preserve"> (ogłoszono konkurs, wybrano realizatora) oraz programu </w:t>
      </w:r>
      <w:r w:rsidRPr="00D370C6">
        <w:rPr>
          <w:rFonts w:ascii="Garamond" w:hAnsi="Garamond"/>
          <w:bCs/>
          <w:i/>
        </w:rPr>
        <w:t>Czynniki ryzyka w miejscu pracy</w:t>
      </w:r>
      <w:r w:rsidRPr="00524DE7">
        <w:rPr>
          <w:rFonts w:ascii="Garamond" w:hAnsi="Garamond"/>
          <w:bCs/>
        </w:rPr>
        <w:t>.</w:t>
      </w:r>
      <w:r w:rsidR="00A934F4">
        <w:rPr>
          <w:rFonts w:ascii="Garamond" w:hAnsi="Garamond"/>
          <w:bCs/>
        </w:rPr>
        <w:t xml:space="preserve"> Realizowano także d</w:t>
      </w:r>
      <w:r w:rsidR="00A934F4" w:rsidRPr="00020122">
        <w:rPr>
          <w:rFonts w:ascii="Garamond" w:hAnsi="Garamond"/>
          <w:bCs/>
        </w:rPr>
        <w:t>ziałania wzmacniające krajowe programy profilaktyki raka szyjki macicy, raka sutka i raka jel</w:t>
      </w:r>
      <w:r w:rsidR="00A934F4">
        <w:rPr>
          <w:rFonts w:ascii="Garamond" w:hAnsi="Garamond"/>
          <w:bCs/>
        </w:rPr>
        <w:t>ita grubego</w:t>
      </w:r>
      <w:r w:rsidR="00A934F4" w:rsidRPr="00020122">
        <w:rPr>
          <w:rFonts w:ascii="Garamond" w:hAnsi="Garamond"/>
          <w:bCs/>
        </w:rPr>
        <w:t xml:space="preserve">.    </w:t>
      </w:r>
    </w:p>
    <w:p w14:paraId="4EB3437D" w14:textId="77777777" w:rsidR="002524CC" w:rsidRDefault="002524CC" w:rsidP="00524DE7">
      <w:pPr>
        <w:spacing w:before="120" w:after="120" w:line="288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Ponadto,</w:t>
      </w:r>
      <w:r w:rsidR="000D2D96" w:rsidRPr="00524DE7">
        <w:rPr>
          <w:rFonts w:ascii="Garamond" w:hAnsi="Garamond"/>
          <w:bCs/>
        </w:rPr>
        <w:t xml:space="preserve"> we współpracy ze starostwami powiatowymi</w:t>
      </w:r>
      <w:r>
        <w:rPr>
          <w:rFonts w:ascii="Garamond" w:hAnsi="Garamond"/>
          <w:bCs/>
        </w:rPr>
        <w:t>, zrealizowano</w:t>
      </w:r>
      <w:r w:rsidR="000D2D96" w:rsidRPr="00524DE7">
        <w:rPr>
          <w:rFonts w:ascii="Garamond" w:hAnsi="Garamond"/>
          <w:bCs/>
        </w:rPr>
        <w:t xml:space="preserve"> pilotażowy program polityki zdrowotnej </w:t>
      </w:r>
      <w:r w:rsidR="000D2D96" w:rsidRPr="00D370C6">
        <w:rPr>
          <w:rFonts w:ascii="Garamond" w:hAnsi="Garamond"/>
          <w:bCs/>
          <w:i/>
        </w:rPr>
        <w:t>Regionalny Program Polityki Zdrowotnej – szczepienia przeciw pneumokokom dla osób 65+ z grupy ryzyka</w:t>
      </w:r>
      <w:r w:rsidR="000D2D96" w:rsidRPr="00524DE7">
        <w:rPr>
          <w:rFonts w:ascii="Garamond" w:hAnsi="Garamond"/>
          <w:bCs/>
        </w:rPr>
        <w:t xml:space="preserve">. Program finansowany był ze środków SWP oraz starostw powiatowych/miast. W skali całego województwa </w:t>
      </w:r>
      <w:r>
        <w:rPr>
          <w:rFonts w:ascii="Garamond" w:hAnsi="Garamond"/>
          <w:bCs/>
        </w:rPr>
        <w:t>zaszczepiono</w:t>
      </w:r>
      <w:r w:rsidR="000D2D96" w:rsidRPr="00524DE7">
        <w:rPr>
          <w:rFonts w:ascii="Garamond" w:hAnsi="Garamond"/>
          <w:bCs/>
        </w:rPr>
        <w:t xml:space="preserve"> 2 102 osoby </w:t>
      </w:r>
      <w:r>
        <w:rPr>
          <w:rFonts w:ascii="Garamond" w:hAnsi="Garamond"/>
          <w:bCs/>
        </w:rPr>
        <w:t>co stanowiło</w:t>
      </w:r>
      <w:r w:rsidR="000D2D96" w:rsidRPr="00524DE7">
        <w:rPr>
          <w:rFonts w:ascii="Garamond" w:hAnsi="Garamond"/>
        </w:rPr>
        <w:t xml:space="preserve"> prawie 100% zaplanowanej liczby osób.</w:t>
      </w:r>
      <w:r w:rsidR="000D2D96" w:rsidRPr="00524DE7">
        <w:rPr>
          <w:rFonts w:ascii="Garamond" w:hAnsi="Garamond"/>
          <w:bCs/>
        </w:rPr>
        <w:t xml:space="preserve"> </w:t>
      </w:r>
    </w:p>
    <w:p w14:paraId="4E30ED39" w14:textId="77777777" w:rsidR="000D2D96" w:rsidRPr="00524DE7" w:rsidRDefault="002524CC" w:rsidP="00524DE7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0D2D96" w:rsidRPr="00524DE7">
        <w:rPr>
          <w:rFonts w:ascii="Garamond" w:hAnsi="Garamond"/>
        </w:rPr>
        <w:t xml:space="preserve">  ramach zadań SWP związanych z realizacją </w:t>
      </w:r>
      <w:r w:rsidR="000D2D96" w:rsidRPr="00584748">
        <w:rPr>
          <w:rFonts w:ascii="Garamond" w:hAnsi="Garamond"/>
          <w:i/>
        </w:rPr>
        <w:t>Krajowego Programu Zapobiegania Zakażeniom HIV i Zwalczania AIDS</w:t>
      </w:r>
      <w:r w:rsidRPr="002524CC">
        <w:rPr>
          <w:rFonts w:ascii="Garamond" w:hAnsi="Garamond"/>
        </w:rPr>
        <w:t xml:space="preserve"> </w:t>
      </w:r>
      <w:r w:rsidRPr="00524DE7">
        <w:rPr>
          <w:rFonts w:ascii="Garamond" w:hAnsi="Garamond"/>
        </w:rPr>
        <w:t>kontynuowano działalność punktu konsultacyjno-diagnostycznego w Słupsku w zakresie zapobiegania HIV/AIDS (ze środków SWP przebadano 500 osób)</w:t>
      </w:r>
      <w:r w:rsidR="000D2D96" w:rsidRPr="00524DE7">
        <w:rPr>
          <w:rFonts w:ascii="Garamond" w:hAnsi="Garamond"/>
        </w:rPr>
        <w:t xml:space="preserve"> </w:t>
      </w:r>
      <w:r>
        <w:rPr>
          <w:rFonts w:ascii="Garamond" w:hAnsi="Garamond"/>
        </w:rPr>
        <w:t>oraz</w:t>
      </w:r>
      <w:r w:rsidR="000D2D96" w:rsidRPr="00524DE7">
        <w:rPr>
          <w:rFonts w:ascii="Garamond" w:hAnsi="Garamond"/>
        </w:rPr>
        <w:t xml:space="preserve"> dofinansowano akcję związaną z obchodami Światowego dnia pamięci </w:t>
      </w:r>
      <w:r>
        <w:rPr>
          <w:rFonts w:ascii="Garamond" w:hAnsi="Garamond"/>
        </w:rPr>
        <w:t>o zmarłych na AIDS</w:t>
      </w:r>
      <w:r w:rsidR="000D2D96" w:rsidRPr="00524DE7">
        <w:rPr>
          <w:rFonts w:ascii="Garamond" w:hAnsi="Garamond"/>
        </w:rPr>
        <w:t>.</w:t>
      </w:r>
      <w:r w:rsidR="007849D8" w:rsidRPr="007849D8">
        <w:t xml:space="preserve"> </w:t>
      </w:r>
      <w:r w:rsidR="007849D8" w:rsidRPr="007849D8">
        <w:rPr>
          <w:rFonts w:ascii="Garamond" w:hAnsi="Garamond"/>
        </w:rPr>
        <w:t>Odbyło się również 5 spotkań Zespołu ds. realizacji Programu. W skład Zespołu wchodzą, oprócz przedstawicieli SWP, reprezentanci wskazani przez Prezydenta Miasta Sopotu, Gdańska, Gdyni, Wojewod</w:t>
      </w:r>
      <w:r w:rsidR="005117E5">
        <w:rPr>
          <w:rFonts w:ascii="Garamond" w:hAnsi="Garamond"/>
        </w:rPr>
        <w:t>y</w:t>
      </w:r>
      <w:r w:rsidR="007849D8" w:rsidRPr="007849D8">
        <w:rPr>
          <w:rFonts w:ascii="Garamond" w:hAnsi="Garamond"/>
        </w:rPr>
        <w:t xml:space="preserve"> Pomorskiego, Pomorskiego Kuratora Oświaty, Wojewódzkiego Inspektora Sanitarnego, Wojewódzkiego Komendanta Policji, Rektora Gdańskiego Uniwersytetu Medycznego, Konwentu Powiatów Województwa Pomorskiego oraz Pomorskiej Rady Organizacji Pozarządowych.  Celem działania Zespołu jest koordynacja zadań Programu w województwie.</w:t>
      </w:r>
    </w:p>
    <w:p w14:paraId="4609833E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="00584748">
        <w:rPr>
          <w:rFonts w:ascii="Garamond" w:hAnsi="Garamond"/>
        </w:rPr>
        <w:t>Z</w:t>
      </w:r>
      <w:r w:rsidRPr="00584748">
        <w:rPr>
          <w:rFonts w:ascii="Garamond" w:hAnsi="Garamond"/>
        </w:rPr>
        <w:t>obowiązania</w:t>
      </w:r>
      <w:r w:rsidRPr="00524DE7">
        <w:rPr>
          <w:rFonts w:ascii="Garamond" w:hAnsi="Garamond"/>
        </w:rPr>
        <w:t xml:space="preserve"> </w:t>
      </w:r>
      <w:r w:rsidR="00584748">
        <w:rPr>
          <w:rFonts w:ascii="Garamond" w:hAnsi="Garamond"/>
        </w:rPr>
        <w:t xml:space="preserve">SWP </w:t>
      </w:r>
      <w:r w:rsidRPr="00524DE7">
        <w:rPr>
          <w:rFonts w:ascii="Garamond" w:hAnsi="Garamond"/>
        </w:rPr>
        <w:t xml:space="preserve">dotyczącego </w:t>
      </w:r>
      <w:r w:rsidRPr="00584748">
        <w:rPr>
          <w:rFonts w:ascii="Garamond" w:hAnsi="Garamond"/>
          <w:i/>
        </w:rPr>
        <w:t>Regionalnego Systemu Monitorowania i Ewaluacji Programów Zdrowotnych</w:t>
      </w:r>
      <w:r w:rsidR="00E33F6F" w:rsidRPr="00E33F6F">
        <w:rPr>
          <w:rStyle w:val="h2"/>
          <w:rFonts w:ascii="Garamond" w:hAnsi="Garamond"/>
        </w:rPr>
        <w:t>, poza wspomnianymi wyżej spotkaniami Pomorskiego Forum Samorządowego ds. Profilaktyki i Promocji Zdrowia</w:t>
      </w:r>
      <w:r w:rsidR="00E33F6F">
        <w:rPr>
          <w:rStyle w:val="h2"/>
          <w:rFonts w:ascii="Garamond" w:hAnsi="Garamond"/>
        </w:rPr>
        <w:t>,</w:t>
      </w:r>
      <w:r w:rsidR="00E33F6F" w:rsidRPr="00E33F6F">
        <w:rPr>
          <w:rStyle w:val="h2"/>
          <w:rFonts w:ascii="Garamond" w:hAnsi="Garamond"/>
        </w:rPr>
        <w:t xml:space="preserve"> </w:t>
      </w:r>
      <w:r w:rsidRPr="00524DE7">
        <w:rPr>
          <w:rStyle w:val="h2"/>
          <w:rFonts w:ascii="Garamond" w:hAnsi="Garamond"/>
        </w:rPr>
        <w:t>kontynuowano prowadzenie dedykowanej strony internetowej</w:t>
      </w:r>
      <w:r w:rsidR="002524CC">
        <w:rPr>
          <w:rStyle w:val="h2"/>
          <w:rFonts w:ascii="Garamond" w:hAnsi="Garamond"/>
        </w:rPr>
        <w:t>, stanowiącej</w:t>
      </w:r>
      <w:r w:rsidRPr="00524DE7">
        <w:rPr>
          <w:rStyle w:val="h2"/>
          <w:rFonts w:ascii="Garamond" w:hAnsi="Garamond"/>
        </w:rPr>
        <w:t xml:space="preserve"> źródło wiedzy zarówno o najważniejszych wydarzeniach w regionie, jak i dotyczącej szeroko pojętej profilaktyki i promocji zdrowia, obowiązujących aktach prawnych oraz ich interpretacji, możliwościach pozyskania środków z UE.</w:t>
      </w:r>
    </w:p>
    <w:p w14:paraId="75FCABB3" w14:textId="77777777" w:rsidR="002524CC" w:rsidRDefault="000D2D96" w:rsidP="00524DE7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 w:cs="Arial"/>
        </w:rPr>
        <w:t xml:space="preserve">W ramach </w:t>
      </w:r>
      <w:r w:rsidRPr="00524DE7">
        <w:rPr>
          <w:rFonts w:ascii="Garamond" w:hAnsi="Garamond" w:cs="Arial"/>
          <w:b/>
        </w:rPr>
        <w:t xml:space="preserve">CS 2. </w:t>
      </w:r>
      <w:r w:rsidRPr="00524DE7">
        <w:rPr>
          <w:rFonts w:ascii="Garamond" w:hAnsi="Garamond" w:cs="Calibri"/>
          <w:b/>
        </w:rPr>
        <w:t xml:space="preserve">Bezpieczeństwo pacjentów i efektywność regionalnego systemu </w:t>
      </w:r>
      <w:r w:rsidRPr="00524DE7">
        <w:rPr>
          <w:rFonts w:ascii="Garamond" w:hAnsi="Garamond" w:cs="Calibri"/>
        </w:rPr>
        <w:t>zdrowia w zakresie</w:t>
      </w:r>
      <w:r w:rsidRPr="00524DE7">
        <w:rPr>
          <w:rFonts w:ascii="Garamond" w:hAnsi="Garamond" w:cs="Calibri"/>
          <w:b/>
        </w:rPr>
        <w:t xml:space="preserve"> systemów informatycznych i telemedycznych </w:t>
      </w:r>
      <w:r w:rsidRPr="00524DE7">
        <w:rPr>
          <w:rFonts w:ascii="Garamond" w:hAnsi="Garamond" w:cs="Calibri"/>
        </w:rPr>
        <w:t xml:space="preserve">podjęto </w:t>
      </w:r>
      <w:r w:rsidR="002524CC">
        <w:rPr>
          <w:rFonts w:ascii="Garamond" w:hAnsi="Garamond" w:cs="Calibri"/>
        </w:rPr>
        <w:t>działania dedykowane</w:t>
      </w:r>
      <w:r w:rsidRPr="00524DE7">
        <w:rPr>
          <w:rFonts w:ascii="Garamond" w:hAnsi="Garamond" w:cs="Arial"/>
        </w:rPr>
        <w:t xml:space="preserve"> przedsięwzięciu strategicznemu </w:t>
      </w:r>
      <w:r w:rsidRPr="005A3E67">
        <w:rPr>
          <w:rFonts w:ascii="Garamond" w:hAnsi="Garamond" w:cs="Arial"/>
          <w:i/>
        </w:rPr>
        <w:t>Pomorskie e-zdrowie</w:t>
      </w:r>
      <w:r w:rsidRPr="00524DE7">
        <w:rPr>
          <w:rFonts w:ascii="Garamond" w:hAnsi="Garamond" w:cs="Arial"/>
        </w:rPr>
        <w:t xml:space="preserve"> – przeprowadzono postępowanie przetargowe na budowę i dostosowanie infrastruktury pasywnej, dostosowanie i rozbudowę sieci teleinformatycznych i sieci zasilania gwarantowanego wraz z dostawą budynkowych zasilaczy UPS, ogłoszono postępowanie przetargowe na dostawę sprzętu komputerowego, drukującego i oprogramowania oraz zrealizowano warsztaty dla uczestników projektu </w:t>
      </w:r>
      <w:r w:rsidRPr="00584748">
        <w:rPr>
          <w:rFonts w:ascii="Garamond" w:hAnsi="Garamond" w:cs="Arial"/>
          <w:i/>
        </w:rPr>
        <w:t>Pomorskie e-Zdrowie</w:t>
      </w:r>
      <w:r w:rsidRPr="00524DE7">
        <w:rPr>
          <w:rFonts w:ascii="Garamond" w:hAnsi="Garamond" w:cs="Arial"/>
        </w:rPr>
        <w:t xml:space="preserve">, </w:t>
      </w:r>
      <w:r w:rsidRPr="00524DE7">
        <w:rPr>
          <w:rFonts w:ascii="Garamond" w:hAnsi="Garamond" w:cs="Arial"/>
        </w:rPr>
        <w:br/>
        <w:t xml:space="preserve">w ramach których przedstawiono zarysy dokumentacji przetargowych niezbędnych do realizacji projektu. </w:t>
      </w:r>
    </w:p>
    <w:p w14:paraId="7953EB7C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 w:cs="Arial"/>
        </w:rPr>
        <w:t xml:space="preserve">W zakresie </w:t>
      </w:r>
      <w:r w:rsidRPr="00524DE7">
        <w:rPr>
          <w:rFonts w:ascii="Garamond" w:hAnsi="Garamond" w:cs="Arial"/>
          <w:b/>
        </w:rPr>
        <w:t>jakości i ekonomizacji podmiotów leczniczych</w:t>
      </w:r>
      <w:r w:rsidRPr="00524DE7">
        <w:rPr>
          <w:rFonts w:ascii="Garamond" w:hAnsi="Garamond" w:cs="Arial"/>
        </w:rPr>
        <w:t xml:space="preserve"> w ramach przedsięwzięcia strategicznego </w:t>
      </w:r>
      <w:r w:rsidR="00134E80" w:rsidRPr="00134E80">
        <w:rPr>
          <w:rFonts w:ascii="Garamond" w:hAnsi="Garamond" w:cs="Arial"/>
          <w:i/>
        </w:rPr>
        <w:t>Restrukturyzacja</w:t>
      </w:r>
      <w:r w:rsidRPr="00134E80">
        <w:rPr>
          <w:rFonts w:ascii="Garamond" w:hAnsi="Garamond" w:cs="Arial"/>
          <w:i/>
        </w:rPr>
        <w:t xml:space="preserve"> podmiotów leczniczych podległych SWP</w:t>
      </w:r>
      <w:r w:rsidRPr="00524DE7">
        <w:rPr>
          <w:rFonts w:ascii="Garamond" w:hAnsi="Garamond" w:cs="Arial"/>
        </w:rPr>
        <w:t xml:space="preserve"> dokapitalizowano Szpitale Wojewódzkie w Gdyni Sp. z o.o. oraz przekształcono Wojewódzką Przychodnię Stomatologiczną w Gdańsku w spółkę prawa handlowego, a następnie włączono ją do Copernicus Podmiot Leczniczy Sp. z o.o. Realizacja przedsięwzięcia strategicznego owocuje poprawą wykorzystania zasobów infrastrukturalnych (sprzęt, aparatura medyczna, baza lokalowa) i kadrowych oraz poprawą dostępności do kompleksowej opieki nad pacjentem.</w:t>
      </w:r>
    </w:p>
    <w:p w14:paraId="237DDED2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 w:cs="Arial"/>
        </w:rPr>
        <w:t xml:space="preserve">W ramach </w:t>
      </w:r>
      <w:r w:rsidRPr="00134E80">
        <w:rPr>
          <w:rFonts w:ascii="Garamond" w:hAnsi="Garamond" w:cs="Arial"/>
          <w:i/>
        </w:rPr>
        <w:t xml:space="preserve">Programu doskonalenia jakości w jednostkach wykonujących działalność leczniczą, dla których podmiotem tworzącym lub właścicielem jest Województwo Pomorskie </w:t>
      </w:r>
      <w:r w:rsidRPr="00524DE7">
        <w:rPr>
          <w:rFonts w:ascii="Garamond" w:hAnsi="Garamond" w:cs="Arial"/>
        </w:rPr>
        <w:t xml:space="preserve">przeprowadzono audyty zewnętrzne w podmiotach leczniczych objętych Programem, weryfikujące poprawność wprowadzonych rozwiązań doskonalących system. Ponadto zrealizowano kompleksowe badanie mierzące rzeczywisty poziom zadowolenia pacjentów z otrzymanych usług medycznych w podmiotach leczniczych objętych Programem doskonalenia jakości. </w:t>
      </w:r>
    </w:p>
    <w:p w14:paraId="2ED9F1FC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 w:cs="Arial"/>
        </w:rPr>
        <w:t xml:space="preserve">W ramach </w:t>
      </w:r>
      <w:r w:rsidRPr="00524DE7">
        <w:rPr>
          <w:rFonts w:ascii="Garamond" w:hAnsi="Garamond" w:cs="Arial"/>
          <w:b/>
        </w:rPr>
        <w:t>CS 3. Wyrównany dostęp do usług zdrowotnych</w:t>
      </w:r>
      <w:r w:rsidRPr="00524DE7">
        <w:rPr>
          <w:rFonts w:ascii="Garamond" w:hAnsi="Garamond" w:cs="Arial"/>
        </w:rPr>
        <w:t xml:space="preserve"> w zakresie </w:t>
      </w:r>
      <w:r w:rsidRPr="00524DE7">
        <w:rPr>
          <w:rFonts w:ascii="Garamond" w:hAnsi="Garamond" w:cs="Arial"/>
          <w:b/>
        </w:rPr>
        <w:t>kompleksowej opieki nad pacjentem</w:t>
      </w:r>
      <w:r w:rsidRPr="00524DE7">
        <w:rPr>
          <w:rFonts w:ascii="Garamond" w:hAnsi="Garamond" w:cs="Arial"/>
        </w:rPr>
        <w:t xml:space="preserve"> zorganizowano we współpracy z Pomorskim Związkiem Pracodawców Ochrony Zdrowia oraz Polskim Towarzystwem Programów Zdrowotnych IV Sympozjum pt. </w:t>
      </w:r>
      <w:r w:rsidRPr="00524DE7">
        <w:rPr>
          <w:rFonts w:ascii="Garamond" w:hAnsi="Garamond" w:cs="Arial"/>
          <w:i/>
        </w:rPr>
        <w:t>Zintegrowana Opieka Zdrowotna – w poszukiwaniu nowych modeli</w:t>
      </w:r>
      <w:r w:rsidRPr="00524DE7">
        <w:rPr>
          <w:rFonts w:ascii="Garamond" w:hAnsi="Garamond" w:cs="Arial"/>
        </w:rPr>
        <w:t xml:space="preserve">. Była to czwarta z cyklu regionalnych konferencji, których celem jest propagowanie idei tworzenia ekosystemu organizacji i instytucji, sprzyjającego powstawaniu i wdrażaniu modeli w zakresie opieki zintegrowanej i telemedycyny. </w:t>
      </w:r>
    </w:p>
    <w:p w14:paraId="7A252643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 w:cs="Arial"/>
        </w:rPr>
        <w:t xml:space="preserve">W zakresie pozyskiwania specjalistycznej kadry medycznej w dziedzinach deficytowych sfinansowano przygotowanie i przeprowadzenie ankiety na temat wiedzy uczniów szkół podstawowych i ponadpodstawowych o zawodzie pielęgniarki i położnej dla wspierania i motywowania do wyboru tego zawodu. </w:t>
      </w:r>
    </w:p>
    <w:p w14:paraId="7E39D0BF" w14:textId="77777777" w:rsidR="000D2D96" w:rsidRPr="00524DE7" w:rsidRDefault="000D2D96" w:rsidP="00524DE7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 w:cs="Arial"/>
        </w:rPr>
        <w:t xml:space="preserve">W ramach realizacji </w:t>
      </w:r>
      <w:r w:rsidRPr="00134E80">
        <w:rPr>
          <w:rFonts w:ascii="Garamond" w:hAnsi="Garamond" w:cs="Arial"/>
          <w:i/>
        </w:rPr>
        <w:t>Programu Wolontariat szpitalny</w:t>
      </w:r>
      <w:r w:rsidRPr="00524DE7">
        <w:rPr>
          <w:rFonts w:ascii="Garamond" w:hAnsi="Garamond" w:cs="Arial"/>
        </w:rPr>
        <w:t>, którego celem jest pozyskanie i utrzymanie jak największej liczby wolontariuszy, a także wsparcie procesu opieki nad chorymi przeprowadzono kolejne szkolenie z zakresu praktycznych aspektów aktywności wolontariackiej dla wolonatriuszy i koordynatorów wolontariatu w podmiotach leczniczych. W realizację Programu zaangażowało się 14 podmiotów leczniczych, a liczba pozyskanych wolontariuszy na koniec 2018 roku wyniosła 862 osoby.</w:t>
      </w:r>
    </w:p>
    <w:p w14:paraId="0B0A2BB2" w14:textId="77777777" w:rsidR="006E1D19" w:rsidRDefault="000D2D96" w:rsidP="00524DE7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 w:cs="Arial"/>
        </w:rPr>
        <w:t xml:space="preserve">W zakresie </w:t>
      </w:r>
      <w:r w:rsidRPr="00524DE7">
        <w:rPr>
          <w:rFonts w:ascii="Garamond" w:hAnsi="Garamond" w:cs="Arial"/>
          <w:b/>
        </w:rPr>
        <w:t>zasobów sieci lecznictwa ambulatoryjnego i stacjonarnego</w:t>
      </w:r>
      <w:r w:rsidRPr="00524DE7">
        <w:rPr>
          <w:rFonts w:ascii="Garamond" w:hAnsi="Garamond" w:cs="Arial"/>
        </w:rPr>
        <w:t xml:space="preserve"> podjęto szereg działań polegających na przebudowie i/lub rozbudowie infrastruktury szpitalnej, także z wyposażeniem oddziałów szpitalnych, dostosowaniu pomieszczań – w tym do przepisów prawa, utworzeniu i wyposażeniu nowych oddziałów, zakupie specjalistycznego sprzętu, modernizacji i wyposażenia oddziałów, doposażenia oddziałów, likwidacji uchybień w zakresie przepisów przeciwpożarowych, adaptacji pomieszczeń na potrzeby zakupionych urządzeń, modernizacji szpitalnego systemu informatycznego ORACLE, doposażeniu w sprzęt medyczny, czy reorganizacji świadczeń zabiegowych. Działania te dotyczyły następujących podmiotów: Szpital dla Nerwowo i Psychicznie Chorych im. Stanisława Kryzana w Starogardzie Gdańskim, Szpitale Pomorskie Sp. z o.o., Copernicus Podmiot Leczniczy Sp. z o.o. w Gdańsku, Wojewódzki Szpital Psychiatryczny im. prof. T. Bilikiewicza w Gdańsku, Wojewódzki Szpital Specjalistyczny im. J. Korczaka Sp. z o. o. w Słupsku, Szpital Dziecięcy Polanki im. M. Płażyńskiego w Gdańsku Sp. z o.o., Szpital Specjalistyczny w Kościerzynie Sp. z o.o., Szpital Specjalistyczny w Prabutach Sp. z o.o., Pomorskie Centrum Reumatologiczne im. Jadwigi Titz-Kosko w Sopocie.</w:t>
      </w:r>
    </w:p>
    <w:p w14:paraId="203B0C54" w14:textId="77777777" w:rsidR="006E1D19" w:rsidRDefault="006E1D19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1454C2FE" w14:textId="77777777" w:rsidR="009F7E62" w:rsidRPr="00685FF0" w:rsidRDefault="009F7E62" w:rsidP="00685FF0">
      <w:pPr>
        <w:pStyle w:val="NAG2"/>
        <w:shd w:val="clear" w:color="auto" w:fill="92D050"/>
      </w:pPr>
      <w:r w:rsidRPr="00685FF0">
        <w:t>CEL STRATEGICZNY 3. ATRAKCYJNA PRZESTRZEŃ</w:t>
      </w:r>
    </w:p>
    <w:p w14:paraId="12C940E6" w14:textId="77777777" w:rsidR="00F351BD" w:rsidRDefault="00F351BD" w:rsidP="00F351BD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 ramach CS 3. realizowane są trzy CO:</w:t>
      </w:r>
    </w:p>
    <w:p w14:paraId="4DCB7AFD" w14:textId="77777777" w:rsidR="00F351BD" w:rsidRPr="00F351BD" w:rsidRDefault="00F351BD" w:rsidP="00052257">
      <w:pPr>
        <w:pStyle w:val="Akapitzlist"/>
        <w:numPr>
          <w:ilvl w:val="1"/>
          <w:numId w:val="16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Sprawny system transportowy</w:t>
      </w:r>
    </w:p>
    <w:p w14:paraId="123A2809" w14:textId="77777777" w:rsidR="00F351BD" w:rsidRPr="009D5D36" w:rsidRDefault="00F351BD" w:rsidP="00052257">
      <w:pPr>
        <w:pStyle w:val="Akapitzlist"/>
        <w:numPr>
          <w:ilvl w:val="1"/>
          <w:numId w:val="16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Bezpieczeństwo i efektywność energetyczna</w:t>
      </w:r>
    </w:p>
    <w:p w14:paraId="5C1E98DD" w14:textId="77777777" w:rsidR="00F351BD" w:rsidRPr="00F351BD" w:rsidRDefault="00005711" w:rsidP="00052257">
      <w:pPr>
        <w:pStyle w:val="Akapitzlist"/>
        <w:numPr>
          <w:ilvl w:val="1"/>
          <w:numId w:val="16"/>
        </w:num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Dobry stan środowiska</w:t>
      </w:r>
    </w:p>
    <w:p w14:paraId="1CDB4DF3" w14:textId="77777777" w:rsidR="00F351BD" w:rsidRDefault="00F351BD" w:rsidP="00F351BD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 3.1 realizowany jest poprzez działania podejmowane przez ZWP w ramach RPS w zakresie transportu </w:t>
      </w:r>
      <w:r>
        <w:rPr>
          <w:rFonts w:ascii="Garamond" w:hAnsi="Garamond"/>
          <w:i/>
        </w:rPr>
        <w:t>Mobilne Pomorze</w:t>
      </w:r>
      <w:r>
        <w:rPr>
          <w:rFonts w:ascii="Garamond" w:hAnsi="Garamond"/>
        </w:rPr>
        <w:t xml:space="preserve">. CO 3.2 oraz 3.3 realizowane są w ramach RPS w zakresie energetyki i środowiska </w:t>
      </w:r>
      <w:r>
        <w:rPr>
          <w:rFonts w:ascii="Garamond" w:hAnsi="Garamond"/>
          <w:i/>
        </w:rPr>
        <w:t>Ekoefektywne Pomorze.</w:t>
      </w:r>
      <w:r>
        <w:rPr>
          <w:rFonts w:ascii="Garamond" w:hAnsi="Garamond"/>
        </w:rPr>
        <w:t xml:space="preserve"> </w:t>
      </w:r>
    </w:p>
    <w:p w14:paraId="244A19D4" w14:textId="77777777" w:rsidR="00F351BD" w:rsidRDefault="00F351BD" w:rsidP="00584748">
      <w:pPr>
        <w:spacing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Ponadto CS 3. realizowany jest poprzez plany i programy, wynikające z obowiązujących przepisów prawa, tj.: </w:t>
      </w:r>
    </w:p>
    <w:p w14:paraId="49CD967C" w14:textId="77777777" w:rsidR="00584748" w:rsidRPr="00584748" w:rsidRDefault="00F351BD" w:rsidP="00470448">
      <w:pPr>
        <w:pStyle w:val="Akapitzlist"/>
        <w:numPr>
          <w:ilvl w:val="0"/>
          <w:numId w:val="26"/>
        </w:numPr>
        <w:spacing w:after="120" w:line="288" w:lineRule="auto"/>
        <w:contextualSpacing w:val="0"/>
        <w:jc w:val="both"/>
        <w:rPr>
          <w:rFonts w:ascii="Garamond" w:hAnsi="Garamond"/>
        </w:rPr>
      </w:pPr>
      <w:r w:rsidRPr="00584748">
        <w:rPr>
          <w:rFonts w:ascii="Garamond" w:hAnsi="Garamond"/>
        </w:rPr>
        <w:t>CO 3.1</w:t>
      </w:r>
      <w:r w:rsidRPr="00584748">
        <w:rPr>
          <w:rFonts w:ascii="Garamond" w:hAnsi="Garamond"/>
          <w:i/>
        </w:rPr>
        <w:t xml:space="preserve">: </w:t>
      </w:r>
    </w:p>
    <w:p w14:paraId="6F12DCEC" w14:textId="77777777" w:rsidR="00584748" w:rsidRPr="00584748" w:rsidRDefault="00F351BD" w:rsidP="00470448">
      <w:pPr>
        <w:pStyle w:val="Akapitzlist"/>
        <w:numPr>
          <w:ilvl w:val="0"/>
          <w:numId w:val="27"/>
        </w:numPr>
        <w:spacing w:after="120" w:line="288" w:lineRule="auto"/>
        <w:contextualSpacing w:val="0"/>
        <w:jc w:val="both"/>
        <w:rPr>
          <w:rFonts w:ascii="Garamond" w:hAnsi="Garamond"/>
        </w:rPr>
      </w:pPr>
      <w:r w:rsidRPr="00584748">
        <w:rPr>
          <w:rFonts w:ascii="Garamond" w:hAnsi="Garamond"/>
          <w:i/>
        </w:rPr>
        <w:t>Plan zrównoważonego rozwoju publicznego transportu zbiorowego dla województwa pomorskiego</w:t>
      </w:r>
      <w:r w:rsidR="00005711" w:rsidRPr="00584748">
        <w:rPr>
          <w:rFonts w:ascii="Garamond" w:hAnsi="Garamond"/>
          <w:i/>
        </w:rPr>
        <w:t xml:space="preserve"> </w:t>
      </w:r>
    </w:p>
    <w:p w14:paraId="41B24DAF" w14:textId="77777777" w:rsidR="00F351BD" w:rsidRPr="00584748" w:rsidRDefault="00005711" w:rsidP="00470448">
      <w:pPr>
        <w:pStyle w:val="Akapitzlist"/>
        <w:numPr>
          <w:ilvl w:val="0"/>
          <w:numId w:val="27"/>
        </w:numPr>
        <w:spacing w:after="120" w:line="288" w:lineRule="auto"/>
        <w:contextualSpacing w:val="0"/>
        <w:jc w:val="both"/>
        <w:rPr>
          <w:rFonts w:ascii="Garamond" w:hAnsi="Garamond"/>
        </w:rPr>
      </w:pPr>
      <w:r w:rsidRPr="00584748">
        <w:rPr>
          <w:rFonts w:ascii="Garamond" w:hAnsi="Garamond"/>
          <w:i/>
        </w:rPr>
        <w:t xml:space="preserve">Programy ochrony środowiska przed hałasem </w:t>
      </w:r>
      <w:r w:rsidRPr="00584748">
        <w:rPr>
          <w:rFonts w:ascii="Garamond" w:hAnsi="Garamond"/>
        </w:rPr>
        <w:t>(14 programów)</w:t>
      </w:r>
      <w:r w:rsidR="00F351BD" w:rsidRPr="00584748">
        <w:rPr>
          <w:rFonts w:ascii="Garamond" w:hAnsi="Garamond"/>
          <w:i/>
        </w:rPr>
        <w:t xml:space="preserve">; </w:t>
      </w:r>
    </w:p>
    <w:p w14:paraId="705B0777" w14:textId="77777777" w:rsidR="00F351BD" w:rsidRPr="00584748" w:rsidRDefault="00F351BD" w:rsidP="00470448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pacing w:after="120" w:line="288" w:lineRule="auto"/>
        <w:ind w:left="426" w:hanging="426"/>
        <w:contextualSpacing w:val="0"/>
        <w:jc w:val="both"/>
        <w:rPr>
          <w:rFonts w:ascii="Garamond" w:hAnsi="Garamond"/>
        </w:rPr>
      </w:pPr>
      <w:r w:rsidRPr="00584748">
        <w:rPr>
          <w:rFonts w:ascii="Garamond" w:hAnsi="Garamond"/>
        </w:rPr>
        <w:t>CO 3.2</w:t>
      </w:r>
      <w:r w:rsidR="00584748" w:rsidRPr="00584748">
        <w:rPr>
          <w:rFonts w:ascii="Garamond" w:hAnsi="Garamond"/>
        </w:rPr>
        <w:t>:</w:t>
      </w:r>
      <w:r w:rsidRPr="00584748">
        <w:rPr>
          <w:rFonts w:ascii="Garamond" w:hAnsi="Garamond"/>
          <w:b/>
        </w:rPr>
        <w:t xml:space="preserve"> </w:t>
      </w:r>
      <w:r w:rsidR="00005711" w:rsidRPr="00584748">
        <w:rPr>
          <w:rFonts w:ascii="Garamond" w:hAnsi="Garamond"/>
          <w:i/>
        </w:rPr>
        <w:t>Programy ochrony powietrza</w:t>
      </w:r>
      <w:r w:rsidR="00005711" w:rsidRPr="00584748">
        <w:rPr>
          <w:rFonts w:ascii="Garamond" w:hAnsi="Garamond"/>
        </w:rPr>
        <w:t xml:space="preserve"> (3 programy), </w:t>
      </w:r>
    </w:p>
    <w:p w14:paraId="6F3A58B6" w14:textId="77777777" w:rsidR="00584748" w:rsidRDefault="00F351BD" w:rsidP="00470448">
      <w:pPr>
        <w:pStyle w:val="Akapitzlist"/>
        <w:numPr>
          <w:ilvl w:val="0"/>
          <w:numId w:val="40"/>
        </w:numPr>
        <w:tabs>
          <w:tab w:val="num" w:pos="360"/>
        </w:tabs>
        <w:spacing w:after="120" w:line="288" w:lineRule="auto"/>
        <w:contextualSpacing w:val="0"/>
        <w:jc w:val="both"/>
        <w:rPr>
          <w:rFonts w:ascii="Garamond" w:hAnsi="Garamond"/>
        </w:rPr>
      </w:pPr>
      <w:r w:rsidRPr="00584748">
        <w:rPr>
          <w:rFonts w:ascii="Garamond" w:hAnsi="Garamond"/>
        </w:rPr>
        <w:t>C</w:t>
      </w:r>
      <w:r w:rsidR="00005711" w:rsidRPr="00584748">
        <w:rPr>
          <w:rFonts w:ascii="Garamond" w:hAnsi="Garamond"/>
        </w:rPr>
        <w:t>O 3</w:t>
      </w:r>
      <w:r w:rsidRPr="00584748">
        <w:rPr>
          <w:rFonts w:ascii="Garamond" w:hAnsi="Garamond"/>
        </w:rPr>
        <w:t xml:space="preserve">.3: </w:t>
      </w:r>
    </w:p>
    <w:p w14:paraId="2C6A4151" w14:textId="77777777" w:rsidR="00584748" w:rsidRPr="00584748" w:rsidRDefault="00005711" w:rsidP="00470448">
      <w:pPr>
        <w:pStyle w:val="Akapitzlist"/>
        <w:numPr>
          <w:ilvl w:val="0"/>
          <w:numId w:val="28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84748">
        <w:rPr>
          <w:rFonts w:ascii="Garamond" w:hAnsi="Garamond"/>
          <w:i/>
        </w:rPr>
        <w:t xml:space="preserve">Program Ochrony Środowiska Województwa Pomorskiego na lata 2018-2021 z perspektywą do roku 2025, </w:t>
      </w:r>
    </w:p>
    <w:p w14:paraId="03589C5E" w14:textId="77777777" w:rsidR="00584748" w:rsidRPr="00584748" w:rsidRDefault="00005711" w:rsidP="00470448">
      <w:pPr>
        <w:pStyle w:val="Akapitzlist"/>
        <w:numPr>
          <w:ilvl w:val="0"/>
          <w:numId w:val="28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84748">
        <w:rPr>
          <w:rFonts w:ascii="Garamond" w:hAnsi="Garamond"/>
          <w:i/>
        </w:rPr>
        <w:t xml:space="preserve">Plan Gospodarki Odpadami dla Województwa Pomorskiego 2022, </w:t>
      </w:r>
    </w:p>
    <w:p w14:paraId="797370C0" w14:textId="77777777" w:rsidR="002524CC" w:rsidRPr="00584748" w:rsidRDefault="00005711" w:rsidP="00470448">
      <w:pPr>
        <w:pStyle w:val="Akapitzlist"/>
        <w:numPr>
          <w:ilvl w:val="0"/>
          <w:numId w:val="28"/>
        </w:numPr>
        <w:spacing w:after="120" w:line="288" w:lineRule="auto"/>
        <w:contextualSpacing w:val="0"/>
        <w:jc w:val="both"/>
        <w:rPr>
          <w:rFonts w:ascii="Garamond" w:hAnsi="Garamond"/>
          <w:i/>
        </w:rPr>
      </w:pPr>
      <w:r w:rsidRPr="00584748">
        <w:rPr>
          <w:rFonts w:ascii="Garamond" w:hAnsi="Garamond"/>
          <w:i/>
        </w:rPr>
        <w:t>Program upowszechniania znajomości przepisów ustawy o ochronie zwierząt wśród rolników województwa pomorskiego na lata 2018</w:t>
      </w:r>
      <w:r w:rsidR="00584748" w:rsidRPr="00584748">
        <w:rPr>
          <w:rFonts w:ascii="Garamond" w:hAnsi="Garamond"/>
          <w:i/>
        </w:rPr>
        <w:t>-</w:t>
      </w:r>
      <w:r w:rsidRPr="00584748">
        <w:rPr>
          <w:rFonts w:ascii="Garamond" w:hAnsi="Garamond"/>
          <w:i/>
        </w:rPr>
        <w:t>2019.</w:t>
      </w:r>
    </w:p>
    <w:p w14:paraId="5CB97534" w14:textId="77777777" w:rsidR="00134E80" w:rsidRDefault="00134E80" w:rsidP="00BD2F65">
      <w:pPr>
        <w:spacing w:before="120" w:after="120" w:line="288" w:lineRule="auto"/>
        <w:jc w:val="both"/>
        <w:rPr>
          <w:rFonts w:ascii="Garamond" w:hAnsi="Garamond"/>
        </w:rPr>
      </w:pPr>
      <w:r w:rsidRPr="00BD2F65">
        <w:rPr>
          <w:rFonts w:ascii="Garamond" w:hAnsi="Garamond"/>
        </w:rPr>
        <w:t xml:space="preserve">W ramach CS 3. w 2018 r. realizowane były przedsięwzięcia strategiczne: </w:t>
      </w:r>
      <w:r w:rsidR="00065F8D" w:rsidRPr="00BD2F65">
        <w:rPr>
          <w:rFonts w:ascii="Garamond" w:hAnsi="Garamond"/>
        </w:rPr>
        <w:t xml:space="preserve">(1) </w:t>
      </w:r>
      <w:r w:rsidR="00065F8D" w:rsidRPr="008059A4">
        <w:rPr>
          <w:rFonts w:ascii="Garamond" w:hAnsi="Garamond"/>
          <w:i/>
        </w:rPr>
        <w:t xml:space="preserve">Pakiet przedsięwzięć dotyczących rewitalizacji linii kolejowych ważnych dla spójności województwa </w:t>
      </w:r>
      <w:r w:rsidR="00065F8D" w:rsidRPr="00D14AFB">
        <w:rPr>
          <w:rFonts w:ascii="Garamond" w:hAnsi="Garamond"/>
        </w:rPr>
        <w:t>(linie nr 207 Grudziądz – Malbork, nr 211 Lipusz – Kościerzyna, nr 212 Lipusz – Bytów, nr 229 Lębork – Łeba, nr 405 Szczecinek – Ustka),</w:t>
      </w:r>
      <w:r w:rsidR="00065F8D" w:rsidRPr="00BD2F65">
        <w:rPr>
          <w:rFonts w:ascii="Garamond" w:hAnsi="Garamond"/>
        </w:rPr>
        <w:t xml:space="preserve"> (2) </w:t>
      </w:r>
      <w:r w:rsidR="00065F8D" w:rsidRPr="008059A4">
        <w:rPr>
          <w:rFonts w:ascii="Garamond" w:hAnsi="Garamond"/>
          <w:i/>
        </w:rPr>
        <w:t>Pakiet przedsięwzięć dotyczących rozwoju systemu szybkiej kolei miejskiej</w:t>
      </w:r>
      <w:r w:rsidR="00065F8D" w:rsidRPr="00BD2F65">
        <w:rPr>
          <w:rFonts w:ascii="Garamond" w:hAnsi="Garamond"/>
        </w:rPr>
        <w:t xml:space="preserve">, </w:t>
      </w:r>
      <w:r w:rsidR="00BD2F65">
        <w:rPr>
          <w:rFonts w:ascii="Garamond" w:hAnsi="Garamond"/>
        </w:rPr>
        <w:t xml:space="preserve">(3) </w:t>
      </w:r>
      <w:r w:rsidR="00BD2F65" w:rsidRPr="008059A4">
        <w:rPr>
          <w:rFonts w:ascii="Garamond" w:hAnsi="Garamond"/>
          <w:i/>
        </w:rPr>
        <w:t xml:space="preserve">Pakiet działań związanych z dostępem do autostrady A1 </w:t>
      </w:r>
      <w:r w:rsidR="00BD2F65" w:rsidRPr="00D14AFB">
        <w:rPr>
          <w:rFonts w:ascii="Garamond" w:hAnsi="Garamond"/>
        </w:rPr>
        <w:t>(przebudowa DW nr 222, 222+229, 224, 521, przebudowa DW nr 231 wraz z obwodnicą Skórcza),</w:t>
      </w:r>
      <w:r w:rsidR="00BD2F65">
        <w:rPr>
          <w:rFonts w:ascii="Garamond" w:hAnsi="Garamond"/>
        </w:rPr>
        <w:t xml:space="preserve"> (4) </w:t>
      </w:r>
      <w:r w:rsidR="00BD2F65" w:rsidRPr="008059A4">
        <w:rPr>
          <w:rFonts w:ascii="Garamond" w:hAnsi="Garamond"/>
          <w:i/>
        </w:rPr>
        <w:t xml:space="preserve">Pakiet działań wzmacniających korytarz transportowy południowy </w:t>
      </w:r>
      <w:r w:rsidR="00BD2F65" w:rsidRPr="00D14AFB">
        <w:rPr>
          <w:rFonts w:ascii="Garamond" w:hAnsi="Garamond"/>
        </w:rPr>
        <w:t>(przebudowa DW nr 188, 212, 235, 515),</w:t>
      </w:r>
      <w:r w:rsidR="00BD2F65">
        <w:rPr>
          <w:rFonts w:ascii="Garamond" w:hAnsi="Garamond"/>
        </w:rPr>
        <w:t xml:space="preserve"> (5) </w:t>
      </w:r>
      <w:r w:rsidR="00BD2F65" w:rsidRPr="008059A4">
        <w:rPr>
          <w:rFonts w:ascii="Garamond" w:hAnsi="Garamond"/>
          <w:i/>
        </w:rPr>
        <w:t>Pakiet działań wzmacniających korytarz transportowy północ</w:t>
      </w:r>
      <w:r w:rsidR="00D14AFB">
        <w:rPr>
          <w:rFonts w:ascii="Garamond" w:hAnsi="Garamond"/>
          <w:i/>
        </w:rPr>
        <w:t>n</w:t>
      </w:r>
      <w:r w:rsidR="00BD2F65" w:rsidRPr="008059A4">
        <w:rPr>
          <w:rFonts w:ascii="Garamond" w:hAnsi="Garamond"/>
          <w:i/>
        </w:rPr>
        <w:t xml:space="preserve">y </w:t>
      </w:r>
      <w:r w:rsidR="00BD2F65" w:rsidRPr="00D14AFB">
        <w:rPr>
          <w:rFonts w:ascii="Garamond" w:hAnsi="Garamond"/>
        </w:rPr>
        <w:t>(przebudowa DW nr 203, 209, 211, 212, 214, 216, 221, 226, 501, 502, budowa Obwodnicy Wschodniej Lęborka w ciągu DW nr 214, budowa obwodnicy Kartuz w ciągu DW nr 211),</w:t>
      </w:r>
      <w:r w:rsidR="00BD2F65">
        <w:rPr>
          <w:rFonts w:ascii="Garamond" w:hAnsi="Garamond"/>
        </w:rPr>
        <w:t xml:space="preserve"> </w:t>
      </w:r>
      <w:r w:rsidR="00065F8D">
        <w:rPr>
          <w:rFonts w:ascii="Garamond" w:hAnsi="Garamond"/>
        </w:rPr>
        <w:t>(</w:t>
      </w:r>
      <w:r w:rsidR="00BD2F65">
        <w:rPr>
          <w:rFonts w:ascii="Garamond" w:hAnsi="Garamond"/>
        </w:rPr>
        <w:t>6</w:t>
      </w:r>
      <w:r w:rsidR="00065F8D">
        <w:rPr>
          <w:rFonts w:ascii="Garamond" w:hAnsi="Garamond"/>
        </w:rPr>
        <w:t xml:space="preserve">) </w:t>
      </w:r>
      <w:r w:rsidRPr="008059A4">
        <w:rPr>
          <w:rFonts w:ascii="Garamond" w:hAnsi="Garamond"/>
          <w:i/>
        </w:rPr>
        <w:t>Termomodernizacja obiektów Samorządu Województwa Pomorskiego</w:t>
      </w:r>
      <w:r>
        <w:rPr>
          <w:rFonts w:ascii="Garamond" w:hAnsi="Garamond"/>
        </w:rPr>
        <w:t xml:space="preserve">, </w:t>
      </w:r>
      <w:r w:rsidR="00065F8D">
        <w:rPr>
          <w:rFonts w:ascii="Garamond" w:hAnsi="Garamond"/>
        </w:rPr>
        <w:t>(</w:t>
      </w:r>
      <w:r w:rsidR="00BD2F65">
        <w:rPr>
          <w:rFonts w:ascii="Garamond" w:hAnsi="Garamond"/>
        </w:rPr>
        <w:t>7</w:t>
      </w:r>
      <w:r w:rsidR="00065F8D">
        <w:rPr>
          <w:rFonts w:ascii="Garamond" w:hAnsi="Garamond"/>
        </w:rPr>
        <w:t xml:space="preserve">) </w:t>
      </w:r>
      <w:r w:rsidRPr="008059A4">
        <w:rPr>
          <w:rFonts w:ascii="Garamond" w:hAnsi="Garamond"/>
          <w:i/>
        </w:rPr>
        <w:t>Zagospodarowanie wód opadowych uchodzących do Zatoki Gdańskiej</w:t>
      </w:r>
      <w:r>
        <w:rPr>
          <w:rFonts w:ascii="Garamond" w:hAnsi="Garamond"/>
        </w:rPr>
        <w:t xml:space="preserve">, </w:t>
      </w:r>
      <w:r w:rsidR="00065F8D">
        <w:rPr>
          <w:rFonts w:ascii="Garamond" w:hAnsi="Garamond"/>
        </w:rPr>
        <w:t>(</w:t>
      </w:r>
      <w:r w:rsidR="00BD2F65">
        <w:rPr>
          <w:rFonts w:ascii="Garamond" w:hAnsi="Garamond"/>
        </w:rPr>
        <w:t>8</w:t>
      </w:r>
      <w:r w:rsidR="00065F8D">
        <w:rPr>
          <w:rFonts w:ascii="Garamond" w:hAnsi="Garamond"/>
        </w:rPr>
        <w:t xml:space="preserve">) </w:t>
      </w:r>
      <w:r w:rsidRPr="008059A4">
        <w:rPr>
          <w:rFonts w:ascii="Garamond" w:hAnsi="Garamond"/>
          <w:i/>
        </w:rPr>
        <w:t xml:space="preserve">Kompleksowe zabezpieczenie przeciwpowodziowe Żuław do roku 2030 </w:t>
      </w:r>
      <w:r w:rsidR="008059A4">
        <w:rPr>
          <w:rFonts w:ascii="Garamond" w:hAnsi="Garamond"/>
          <w:i/>
        </w:rPr>
        <w:t>–</w:t>
      </w:r>
      <w:r w:rsidRPr="008059A4">
        <w:rPr>
          <w:rFonts w:ascii="Garamond" w:hAnsi="Garamond"/>
          <w:i/>
        </w:rPr>
        <w:t xml:space="preserve"> etap II</w:t>
      </w:r>
      <w:r>
        <w:rPr>
          <w:rFonts w:ascii="Garamond" w:hAnsi="Garamond"/>
        </w:rPr>
        <w:t xml:space="preserve">, </w:t>
      </w:r>
      <w:r w:rsidR="00065F8D">
        <w:rPr>
          <w:rFonts w:ascii="Garamond" w:hAnsi="Garamond"/>
        </w:rPr>
        <w:t>(</w:t>
      </w:r>
      <w:r w:rsidR="00BD2F65">
        <w:rPr>
          <w:rFonts w:ascii="Garamond" w:hAnsi="Garamond"/>
        </w:rPr>
        <w:t>9</w:t>
      </w:r>
      <w:r w:rsidR="00065F8D">
        <w:rPr>
          <w:rFonts w:ascii="Garamond" w:hAnsi="Garamond"/>
        </w:rPr>
        <w:t xml:space="preserve">) </w:t>
      </w:r>
      <w:r w:rsidR="008059A4" w:rsidRPr="008059A4">
        <w:rPr>
          <w:rFonts w:ascii="Garamond" w:hAnsi="Garamond"/>
          <w:i/>
        </w:rPr>
        <w:t>Optymalizacja</w:t>
      </w:r>
      <w:r w:rsidRPr="008059A4">
        <w:rPr>
          <w:rFonts w:ascii="Garamond" w:hAnsi="Garamond"/>
          <w:i/>
        </w:rPr>
        <w:t xml:space="preserve"> sieci obszarów chronionego krajobrazu w województwie pomorskim </w:t>
      </w:r>
      <w:r w:rsidR="008059A4">
        <w:rPr>
          <w:rFonts w:ascii="Garamond" w:hAnsi="Garamond"/>
          <w:i/>
        </w:rPr>
        <w:t>–</w:t>
      </w:r>
      <w:r w:rsidRPr="008059A4">
        <w:rPr>
          <w:rFonts w:ascii="Garamond" w:hAnsi="Garamond"/>
          <w:i/>
        </w:rPr>
        <w:t xml:space="preserve"> etap I</w:t>
      </w:r>
      <w:r w:rsidR="00685FF0">
        <w:rPr>
          <w:rFonts w:ascii="Garamond" w:hAnsi="Garamond"/>
        </w:rPr>
        <w:t xml:space="preserve">, </w:t>
      </w:r>
      <w:r w:rsidR="00065F8D">
        <w:rPr>
          <w:rFonts w:ascii="Garamond" w:hAnsi="Garamond"/>
        </w:rPr>
        <w:t>(</w:t>
      </w:r>
      <w:r w:rsidR="00BD2F65">
        <w:rPr>
          <w:rFonts w:ascii="Garamond" w:hAnsi="Garamond"/>
        </w:rPr>
        <w:t>10</w:t>
      </w:r>
      <w:r w:rsidR="00065F8D">
        <w:rPr>
          <w:rFonts w:ascii="Garamond" w:hAnsi="Garamond"/>
        </w:rPr>
        <w:t xml:space="preserve">) </w:t>
      </w:r>
      <w:r w:rsidRPr="008059A4">
        <w:rPr>
          <w:rFonts w:ascii="Garamond" w:hAnsi="Garamond"/>
          <w:i/>
        </w:rPr>
        <w:t>Budowa elektrociepłowni w celu odzysku energii z frakcji energetycznej odpadów</w:t>
      </w:r>
      <w:r>
        <w:rPr>
          <w:rFonts w:ascii="Garamond" w:hAnsi="Garamond"/>
        </w:rPr>
        <w:t xml:space="preserve">, </w:t>
      </w:r>
      <w:r w:rsidR="00065F8D">
        <w:rPr>
          <w:rFonts w:ascii="Garamond" w:hAnsi="Garamond"/>
        </w:rPr>
        <w:t>(</w:t>
      </w:r>
      <w:r w:rsidR="00BD2F65">
        <w:rPr>
          <w:rFonts w:ascii="Garamond" w:hAnsi="Garamond"/>
        </w:rPr>
        <w:t>11</w:t>
      </w:r>
      <w:r w:rsidR="00065F8D">
        <w:rPr>
          <w:rFonts w:ascii="Garamond" w:hAnsi="Garamond"/>
        </w:rPr>
        <w:t xml:space="preserve">) </w:t>
      </w:r>
      <w:r w:rsidRPr="008059A4">
        <w:rPr>
          <w:rFonts w:ascii="Garamond" w:hAnsi="Garamond"/>
          <w:i/>
        </w:rPr>
        <w:t>Poprawa jakości oraz ograniczenie strat wody w Centralnym Wodociągu Żuławskim</w:t>
      </w:r>
      <w:r>
        <w:rPr>
          <w:rFonts w:ascii="Garamond" w:hAnsi="Garamond"/>
        </w:rPr>
        <w:t>.</w:t>
      </w:r>
    </w:p>
    <w:p w14:paraId="51D224AE" w14:textId="77777777" w:rsidR="00D14AFB" w:rsidRDefault="00D14AFB" w:rsidP="00BD2F65">
      <w:pPr>
        <w:spacing w:before="120" w:after="120" w:line="288" w:lineRule="auto"/>
        <w:jc w:val="both"/>
        <w:rPr>
          <w:rFonts w:ascii="Garamond" w:hAnsi="Garamond"/>
        </w:rPr>
      </w:pPr>
    </w:p>
    <w:p w14:paraId="05D60A6B" w14:textId="77777777" w:rsidR="00D14AFB" w:rsidRDefault="00D14AFB" w:rsidP="00BD2F65">
      <w:pPr>
        <w:spacing w:before="120" w:after="120" w:line="288" w:lineRule="auto"/>
        <w:jc w:val="both"/>
        <w:rPr>
          <w:rFonts w:ascii="Garamond" w:hAnsi="Garamond"/>
        </w:rPr>
      </w:pPr>
    </w:p>
    <w:p w14:paraId="7F5A713A" w14:textId="77777777" w:rsidR="00D14AFB" w:rsidRPr="00134E80" w:rsidRDefault="00D14AFB" w:rsidP="00BD2F65">
      <w:pPr>
        <w:spacing w:before="120" w:after="120" w:line="288" w:lineRule="auto"/>
        <w:jc w:val="both"/>
        <w:rPr>
          <w:rFonts w:ascii="Garamond" w:hAnsi="Garamond"/>
        </w:rPr>
      </w:pPr>
    </w:p>
    <w:p w14:paraId="4BB6AD6A" w14:textId="77777777" w:rsidR="009F7E62" w:rsidRPr="00524DE7" w:rsidRDefault="009F7E62" w:rsidP="0048144C">
      <w:pPr>
        <w:shd w:val="clear" w:color="auto" w:fill="92D050"/>
        <w:spacing w:before="120" w:after="120" w:line="288" w:lineRule="auto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CO 3.1. Sprawny system transportowy</w:t>
      </w:r>
    </w:p>
    <w:p w14:paraId="3A27925A" w14:textId="77777777" w:rsidR="00065F8D" w:rsidRPr="00F351BD" w:rsidRDefault="00065F8D" w:rsidP="00065F8D">
      <w:pPr>
        <w:spacing w:before="120" w:after="120" w:line="288" w:lineRule="auto"/>
        <w:rPr>
          <w:rFonts w:ascii="Garamond" w:hAnsi="Garamond"/>
          <w:b/>
          <w:i/>
        </w:rPr>
      </w:pPr>
      <w:r w:rsidRPr="00F351BD">
        <w:rPr>
          <w:rFonts w:ascii="Garamond" w:hAnsi="Garamond"/>
          <w:b/>
          <w:i/>
        </w:rPr>
        <w:t>RPS Mobilne Pomorze</w:t>
      </w:r>
    </w:p>
    <w:p w14:paraId="1B264E2E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361000">
        <w:rPr>
          <w:rFonts w:ascii="Garamond" w:hAnsi="Garamond"/>
          <w:b/>
        </w:rPr>
        <w:t>CS 1. Rozwinięty</w:t>
      </w:r>
      <w:r w:rsidRPr="00524DE7">
        <w:rPr>
          <w:rFonts w:ascii="Garamond" w:hAnsi="Garamond"/>
          <w:b/>
        </w:rPr>
        <w:t xml:space="preserve"> i efektywny system publicznego transportu zbiorowego</w:t>
      </w:r>
      <w:r w:rsidRPr="00524DE7">
        <w:rPr>
          <w:rFonts w:ascii="Garamond" w:hAnsi="Garamond"/>
        </w:rPr>
        <w:t xml:space="preserve"> zrealizowano szereg działań związanych zarówno z rozwojem infrastruktury transportu zbiorowego, jak i podwyższających jakość usług. Były to działania o charakterze zarządczym (w tym kontrolnym) związane z podjętymi już projektami</w:t>
      </w:r>
      <w:r>
        <w:rPr>
          <w:rFonts w:ascii="Garamond" w:hAnsi="Garamond"/>
        </w:rPr>
        <w:t xml:space="preserve"> oraz</w:t>
      </w:r>
      <w:r w:rsidRPr="00524DE7">
        <w:rPr>
          <w:rFonts w:ascii="Garamond" w:hAnsi="Garamond"/>
        </w:rPr>
        <w:t xml:space="preserve"> inicjatywy pozwalające na uruchomienie nowych projektów. </w:t>
      </w:r>
    </w:p>
    <w:p w14:paraId="2791F921" w14:textId="7F1EB71E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pierwszej z wymienionych grup monitorowano </w:t>
      </w:r>
      <w:r>
        <w:rPr>
          <w:rFonts w:ascii="Garamond" w:hAnsi="Garamond"/>
        </w:rPr>
        <w:t xml:space="preserve">przedsięwzięcie strategiczne </w:t>
      </w:r>
      <w:r w:rsidRPr="001F6510">
        <w:rPr>
          <w:rFonts w:ascii="Garamond" w:hAnsi="Garamond"/>
          <w:i/>
        </w:rPr>
        <w:t xml:space="preserve">Pakiet przedsięwzięć dotyczących rewitalizacji linii kolejowych ważnych dla spójności województwa </w:t>
      </w:r>
      <w:r w:rsidRPr="00C42898">
        <w:rPr>
          <w:rFonts w:ascii="Garamond" w:hAnsi="Garamond"/>
        </w:rPr>
        <w:t>(linie nr 207</w:t>
      </w:r>
      <w:r w:rsidR="00C42898">
        <w:rPr>
          <w:rFonts w:ascii="Garamond" w:hAnsi="Garamond"/>
        </w:rPr>
        <w:t xml:space="preserve"> </w:t>
      </w:r>
      <w:r w:rsidRPr="00C42898">
        <w:rPr>
          <w:rFonts w:ascii="Garamond" w:hAnsi="Garamond"/>
        </w:rPr>
        <w:t>Grudziądz – Malbork, nr 211 Lipusz – Kościerzyna, nr 212 Lipusz – Bytów, nr 229 Lębork – Łeba, nr 405 Szczecinek – Ustka)</w:t>
      </w:r>
      <w:r w:rsidR="005117E5">
        <w:rPr>
          <w:rStyle w:val="Odwoanieprzypisudolnego"/>
          <w:rFonts w:ascii="Garamond" w:hAnsi="Garamond"/>
        </w:rPr>
        <w:footnoteReference w:id="23"/>
      </w:r>
      <w:r w:rsidRPr="00C42898">
        <w:rPr>
          <w:rFonts w:ascii="Garamond" w:hAnsi="Garamond"/>
        </w:rPr>
        <w:t xml:space="preserve">. </w:t>
      </w:r>
      <w:r w:rsidR="00385FA7">
        <w:rPr>
          <w:rFonts w:ascii="Garamond" w:hAnsi="Garamond"/>
        </w:rPr>
        <w:t>Prace m</w:t>
      </w:r>
      <w:r w:rsidR="00D935CC">
        <w:rPr>
          <w:rFonts w:ascii="Garamond" w:hAnsi="Garamond"/>
        </w:rPr>
        <w:t>odernizac</w:t>
      </w:r>
      <w:r w:rsidR="00385FA7">
        <w:rPr>
          <w:rFonts w:ascii="Garamond" w:hAnsi="Garamond"/>
        </w:rPr>
        <w:t>y</w:t>
      </w:r>
      <w:r w:rsidR="00D935CC">
        <w:rPr>
          <w:rFonts w:ascii="Garamond" w:hAnsi="Garamond"/>
        </w:rPr>
        <w:t>j</w:t>
      </w:r>
      <w:r w:rsidR="00385FA7">
        <w:rPr>
          <w:rFonts w:ascii="Garamond" w:hAnsi="Garamond"/>
        </w:rPr>
        <w:t>ne na liniach</w:t>
      </w:r>
      <w:r w:rsidR="00D935CC">
        <w:rPr>
          <w:rFonts w:ascii="Garamond" w:hAnsi="Garamond"/>
        </w:rPr>
        <w:t xml:space="preserve"> kolejowych 207 i 405</w:t>
      </w:r>
      <w:r w:rsidR="00482D98">
        <w:rPr>
          <w:rFonts w:ascii="Garamond" w:hAnsi="Garamond"/>
        </w:rPr>
        <w:t xml:space="preserve"> </w:t>
      </w:r>
      <w:r w:rsidR="00385FA7">
        <w:rPr>
          <w:rFonts w:ascii="Garamond" w:hAnsi="Garamond"/>
        </w:rPr>
        <w:t>są mocno zaawansowane</w:t>
      </w:r>
      <w:r w:rsidRPr="00524DE7">
        <w:rPr>
          <w:rFonts w:ascii="Garamond" w:hAnsi="Garamond"/>
        </w:rPr>
        <w:t xml:space="preserve">. Toczą się również prace w ramach </w:t>
      </w:r>
      <w:r>
        <w:rPr>
          <w:rFonts w:ascii="Garamond" w:hAnsi="Garamond"/>
        </w:rPr>
        <w:t xml:space="preserve">przedsięwzięcia strategicznego </w:t>
      </w:r>
      <w:r w:rsidRPr="001F6510">
        <w:rPr>
          <w:rFonts w:ascii="Garamond" w:hAnsi="Garamond"/>
          <w:i/>
        </w:rPr>
        <w:t xml:space="preserve">Pakiet przedsięwzięć dotyczących rozwoju systemu szybkiej kolei miejskiej </w:t>
      </w:r>
      <w:r w:rsidRPr="00C42898">
        <w:rPr>
          <w:rFonts w:ascii="Garamond" w:hAnsi="Garamond"/>
        </w:rPr>
        <w:t>(Poprawa przepustowości odcinka Rumia</w:t>
      </w:r>
      <w:r w:rsidR="00C42898">
        <w:rPr>
          <w:rFonts w:ascii="Garamond" w:hAnsi="Garamond"/>
        </w:rPr>
        <w:t xml:space="preserve"> – </w:t>
      </w:r>
      <w:r w:rsidRPr="00C42898">
        <w:rPr>
          <w:rFonts w:ascii="Garamond" w:hAnsi="Garamond"/>
        </w:rPr>
        <w:t>Wejherowo oraz elektryfikacja budowanej sieci pn. Pomorska Kolej Metropolitalna: Gdańsk Wrzeszcz – do włączenia w linie nr 201)</w:t>
      </w:r>
      <w:r>
        <w:rPr>
          <w:rFonts w:ascii="Garamond" w:hAnsi="Garamond"/>
        </w:rPr>
        <w:t xml:space="preserve"> polegające na </w:t>
      </w:r>
      <w:r w:rsidRPr="00524DE7">
        <w:rPr>
          <w:rFonts w:ascii="Garamond" w:hAnsi="Garamond"/>
        </w:rPr>
        <w:t>modernizacji linii kolejowej nr 250.</w:t>
      </w:r>
    </w:p>
    <w:p w14:paraId="260F263B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Pozostałe działania dotyczyły projektów, które będą realizowane w przyszłości. W szczególności </w:t>
      </w:r>
      <w:r w:rsidR="00C42898">
        <w:rPr>
          <w:rFonts w:ascii="Garamond" w:hAnsi="Garamond"/>
        </w:rPr>
        <w:t xml:space="preserve">(zakończone sukcesem) działania na rzecz </w:t>
      </w:r>
      <w:r w:rsidRPr="00524DE7">
        <w:rPr>
          <w:rFonts w:ascii="Garamond" w:hAnsi="Garamond"/>
        </w:rPr>
        <w:t>pozyskani</w:t>
      </w:r>
      <w:r w:rsidR="00C42898">
        <w:rPr>
          <w:rFonts w:ascii="Garamond" w:hAnsi="Garamond"/>
        </w:rPr>
        <w:t>a</w:t>
      </w:r>
      <w:r w:rsidRPr="00524DE7">
        <w:rPr>
          <w:rFonts w:ascii="Garamond" w:hAnsi="Garamond"/>
        </w:rPr>
        <w:t xml:space="preserve"> dofinansowania elektryfikacji linii kolejowych nr 248 oraz 253. Jej następstwem była decyzja SWP dotycząca modernizacji odcinka linii 234 Gdańsk Kokoszki – do wpięcia w linię 248 (około 1,5 km), odpowiadająca na potrzeby przewozowe, które wystąpią w okresie prac związanych z elektryfikacją wspomnianych linii kolejowych. Podjęte działania są </w:t>
      </w:r>
      <w:r>
        <w:rPr>
          <w:rFonts w:ascii="Garamond" w:hAnsi="Garamond"/>
        </w:rPr>
        <w:t xml:space="preserve">komplementarne </w:t>
      </w:r>
      <w:r w:rsidRPr="00524DE7">
        <w:rPr>
          <w:rFonts w:ascii="Garamond" w:hAnsi="Garamond"/>
        </w:rPr>
        <w:t xml:space="preserve">z </w:t>
      </w:r>
      <w:r>
        <w:rPr>
          <w:rFonts w:ascii="Garamond" w:hAnsi="Garamond"/>
        </w:rPr>
        <w:t>udrażniającą</w:t>
      </w:r>
      <w:r w:rsidRPr="00524DE7">
        <w:rPr>
          <w:rFonts w:ascii="Garamond" w:hAnsi="Garamond"/>
        </w:rPr>
        <w:t xml:space="preserve"> dostęp kolejowy do portu w Gdyni elektr</w:t>
      </w:r>
      <w:r>
        <w:rPr>
          <w:rFonts w:ascii="Garamond" w:hAnsi="Garamond"/>
        </w:rPr>
        <w:t>yfikacją linii kolejowej nr 201</w:t>
      </w:r>
      <w:r w:rsidRPr="00524DE7">
        <w:rPr>
          <w:rFonts w:ascii="Garamond" w:hAnsi="Garamond"/>
        </w:rPr>
        <w:t>.</w:t>
      </w:r>
    </w:p>
    <w:p w14:paraId="2E3A6499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Monitorowano projekty w zakresie budowy ponad 30 węzłów integracyjnych w </w:t>
      </w:r>
      <w:r w:rsidR="00C42898">
        <w:rPr>
          <w:rFonts w:ascii="Garamond" w:hAnsi="Garamond"/>
        </w:rPr>
        <w:t>Miejskich Obszarach F</w:t>
      </w:r>
      <w:r w:rsidRPr="00524DE7">
        <w:rPr>
          <w:rFonts w:ascii="Garamond" w:hAnsi="Garamond"/>
        </w:rPr>
        <w:t xml:space="preserve">unkcjonalnych oraz </w:t>
      </w:r>
      <w:r w:rsidR="00C42898">
        <w:rPr>
          <w:rFonts w:ascii="Garamond" w:hAnsi="Garamond"/>
        </w:rPr>
        <w:t>Obszarze Metropolitalnym Trójmiasta</w:t>
      </w:r>
      <w:r w:rsidRPr="00524DE7">
        <w:rPr>
          <w:rFonts w:ascii="Garamond" w:hAnsi="Garamond"/>
        </w:rPr>
        <w:t>. W 2018 r. oddano do użytkowania trzy z nich (w Kartuzach, Kwidzynie oraz Starogardzie Gdańskim).</w:t>
      </w:r>
    </w:p>
    <w:p w14:paraId="11322025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2018 r. zrealizowano konkurs na opracowanie dokumentacji projektowej niezbędnej do realizacji inwestycji kolejowyc</w:t>
      </w:r>
      <w:r w:rsidR="00C42898">
        <w:rPr>
          <w:rFonts w:ascii="Garamond" w:hAnsi="Garamond"/>
        </w:rPr>
        <w:t xml:space="preserve">h w </w:t>
      </w:r>
      <w:r w:rsidR="00EB5D7F">
        <w:rPr>
          <w:rFonts w:ascii="Garamond" w:hAnsi="Garamond"/>
        </w:rPr>
        <w:t>perspektywie finansowej UE 2021-2027</w:t>
      </w:r>
      <w:r w:rsidR="00C42898">
        <w:rPr>
          <w:rFonts w:ascii="Garamond" w:hAnsi="Garamond"/>
        </w:rPr>
        <w:t xml:space="preserve">. PKP PLK złożyły </w:t>
      </w:r>
      <w:r w:rsidRPr="00524DE7">
        <w:rPr>
          <w:rFonts w:ascii="Garamond" w:hAnsi="Garamond"/>
        </w:rPr>
        <w:t xml:space="preserve">wnioski o dofinansowanie prac dokumentacyjnych na liniach 229 Sierakowice </w:t>
      </w:r>
      <w:r w:rsidR="00C42898">
        <w:rPr>
          <w:rFonts w:ascii="Garamond" w:hAnsi="Garamond"/>
        </w:rPr>
        <w:t>–</w:t>
      </w:r>
      <w:r w:rsidRPr="00524DE7">
        <w:rPr>
          <w:rFonts w:ascii="Garamond" w:hAnsi="Garamond"/>
        </w:rPr>
        <w:t xml:space="preserve"> Kartuzy, 213 Reda – Hel, 229 Lębork – Nowa Wieś Lęborska, 211 Lipusz – Kościerzyna, 212 Lipusz – Bytów, 228 Gdynia – Gdynia Oksywie.</w:t>
      </w:r>
    </w:p>
    <w:p w14:paraId="4B07E7C2" w14:textId="77777777" w:rsidR="00065F8D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działań wpływających na poprawę jakości świadczonych usług przewozowych przygotowano i rozpoczęto realizację </w:t>
      </w:r>
      <w:r>
        <w:rPr>
          <w:rFonts w:ascii="Garamond" w:hAnsi="Garamond"/>
        </w:rPr>
        <w:t xml:space="preserve">przedsięwzięcia strategicznego dotyczącego </w:t>
      </w:r>
      <w:r w:rsidRPr="00524DE7">
        <w:rPr>
          <w:rFonts w:ascii="Garamond" w:hAnsi="Garamond"/>
        </w:rPr>
        <w:t xml:space="preserve">zakupów nowego elektrycznego taboru kolejowego. Wybrana w postępowaniu przetargowym firma NEWAG </w:t>
      </w:r>
      <w:r w:rsidR="00C42898">
        <w:rPr>
          <w:rFonts w:ascii="Garamond" w:hAnsi="Garamond"/>
        </w:rPr>
        <w:t xml:space="preserve">dostarczyła w 2018 r.  cztery </w:t>
      </w:r>
      <w:r>
        <w:rPr>
          <w:rFonts w:ascii="Garamond" w:hAnsi="Garamond"/>
        </w:rPr>
        <w:t>pojazdy</w:t>
      </w:r>
      <w:r w:rsidR="00C42898">
        <w:rPr>
          <w:rFonts w:ascii="Garamond" w:hAnsi="Garamond"/>
        </w:rPr>
        <w:t xml:space="preserve">. </w:t>
      </w:r>
    </w:p>
    <w:p w14:paraId="0952DFC9" w14:textId="77777777" w:rsidR="00065F8D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Opisane powyżej inicjatywy wpisują się w realizację wszystkich </w:t>
      </w:r>
      <w:r w:rsidR="00C42898">
        <w:rPr>
          <w:rFonts w:ascii="Garamond" w:hAnsi="Garamond"/>
        </w:rPr>
        <w:t>trzech</w:t>
      </w:r>
      <w:r>
        <w:rPr>
          <w:rFonts w:ascii="Garamond" w:hAnsi="Garamond"/>
        </w:rPr>
        <w:t xml:space="preserve"> kierunków działań zapisanych w </w:t>
      </w:r>
      <w:r w:rsidRPr="00F351BD">
        <w:rPr>
          <w:rFonts w:ascii="Garamond" w:hAnsi="Garamond"/>
          <w:b/>
          <w:i/>
        </w:rPr>
        <w:t>Planie zrównoważonego rozwoju publicznego transportu zbiorowego dla województwa pomorskiego</w:t>
      </w:r>
      <w:r w:rsidRPr="004C2F5F">
        <w:rPr>
          <w:rFonts w:ascii="Garamond" w:hAnsi="Garamond"/>
          <w:b/>
        </w:rPr>
        <w:t xml:space="preserve"> (PZRPTZ)</w:t>
      </w:r>
      <w:r>
        <w:rPr>
          <w:rFonts w:ascii="Garamond" w:hAnsi="Garamond"/>
        </w:rPr>
        <w:t>. Jest to dokument spójny z CS 1.</w:t>
      </w:r>
      <w:r w:rsidR="00C42898">
        <w:rPr>
          <w:rFonts w:ascii="Garamond" w:hAnsi="Garamond"/>
        </w:rPr>
        <w:t xml:space="preserve"> RPS</w:t>
      </w:r>
      <w:r>
        <w:rPr>
          <w:rFonts w:ascii="Garamond" w:hAnsi="Garamond"/>
        </w:rPr>
        <w:t xml:space="preserve"> </w:t>
      </w:r>
      <w:r w:rsidRPr="00C42898">
        <w:rPr>
          <w:rFonts w:ascii="Garamond" w:hAnsi="Garamond"/>
          <w:i/>
        </w:rPr>
        <w:t>Mobilne Pomorze</w:t>
      </w:r>
      <w:r>
        <w:rPr>
          <w:rFonts w:ascii="Garamond" w:hAnsi="Garamond"/>
        </w:rPr>
        <w:t xml:space="preserve">, wykraczający horyzontem obowiązywania sięgającym 2025 r., poza ramy czasowe </w:t>
      </w:r>
      <w:r w:rsidR="00C42898">
        <w:rPr>
          <w:rFonts w:ascii="Garamond" w:hAnsi="Garamond"/>
        </w:rPr>
        <w:t>SRWP</w:t>
      </w:r>
      <w:r>
        <w:rPr>
          <w:rFonts w:ascii="Garamond" w:hAnsi="Garamond"/>
        </w:rPr>
        <w:t>. Poza wyborami strategicznymi uwzględnia on jednak zagadnienia natury organizacyjnej związanej z realizacją przewozów pasażerskich.</w:t>
      </w:r>
    </w:p>
    <w:p w14:paraId="4B5FE17C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>
        <w:rPr>
          <w:rFonts w:ascii="Garamond" w:hAnsi="Garamond"/>
        </w:rPr>
        <w:t xml:space="preserve">kierunku 1 (PZRPTZ) </w:t>
      </w:r>
      <w:r w:rsidRPr="00524DE7">
        <w:rPr>
          <w:rFonts w:ascii="Garamond" w:hAnsi="Garamond"/>
          <w:b/>
        </w:rPr>
        <w:t>udrożnienia obszarów miejskich</w:t>
      </w:r>
      <w:r w:rsidRPr="00524DE7">
        <w:rPr>
          <w:rFonts w:ascii="Garamond" w:hAnsi="Garamond"/>
        </w:rPr>
        <w:t xml:space="preserve"> w 2018 r. podjęto inicjatywę w obszarze integracji systemów taryfowo-biletowych. InnoBaltica Sp</w:t>
      </w:r>
      <w:r w:rsidR="003D339F">
        <w:rPr>
          <w:rFonts w:ascii="Garamond" w:hAnsi="Garamond"/>
        </w:rPr>
        <w:t xml:space="preserve">. </w:t>
      </w:r>
      <w:r w:rsidRPr="00524DE7">
        <w:rPr>
          <w:rFonts w:ascii="Garamond" w:hAnsi="Garamond"/>
        </w:rPr>
        <w:t xml:space="preserve">z o.o. przygotowała i złożyła w konkursie PO IŚ wniosek o dofinansowanie projektu pn. </w:t>
      </w:r>
      <w:r w:rsidRPr="00524DE7">
        <w:rPr>
          <w:rFonts w:ascii="Garamond" w:hAnsi="Garamond"/>
          <w:i/>
        </w:rPr>
        <w:t xml:space="preserve">Zwiększenie dostępności regionalnego transportu kolejowego w województwie pomorskim poprzez jego integrację z transportem lokalnym – </w:t>
      </w:r>
      <w:bookmarkStart w:id="2" w:name="_Hlk524884507"/>
      <w:r w:rsidRPr="00524DE7">
        <w:rPr>
          <w:rFonts w:ascii="Garamond" w:hAnsi="Garamond"/>
          <w:i/>
        </w:rPr>
        <w:t>budowa elektronicznej platformy zintegrowanych usług mobilności</w:t>
      </w:r>
      <w:bookmarkEnd w:id="2"/>
      <w:r w:rsidRPr="00524DE7">
        <w:rPr>
          <w:rFonts w:ascii="Garamond" w:hAnsi="Garamond"/>
        </w:rPr>
        <w:t>.</w:t>
      </w:r>
    </w:p>
    <w:p w14:paraId="385A261E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Prowadzono działania w zakresie </w:t>
      </w:r>
      <w:r w:rsidRPr="00524DE7">
        <w:rPr>
          <w:rFonts w:ascii="Garamond" w:hAnsi="Garamond"/>
          <w:b/>
        </w:rPr>
        <w:t xml:space="preserve">organizacji sprawnego i zgodnego z oczekiwaniami mieszkańców przemieszczania osób i ułatwienia dostępu do i z obszarów województwa </w:t>
      </w:r>
      <w:r w:rsidRPr="00524DE7">
        <w:rPr>
          <w:rFonts w:ascii="Garamond" w:hAnsi="Garamond"/>
        </w:rPr>
        <w:t>jak również</w:t>
      </w:r>
      <w:r w:rsidRPr="00524DE7">
        <w:rPr>
          <w:rFonts w:ascii="Garamond" w:hAnsi="Garamond"/>
          <w:b/>
        </w:rPr>
        <w:t xml:space="preserve"> zapewnienia odpowiedniej częstotliwości kursowania i zdolności przewozowej transportu zbiorowego, dopasowanej do popytu – poprzez wykorzystanie różnych środków transportu, w tym w większym zakresie niż dotychczas transportu kolejowego. </w:t>
      </w:r>
      <w:r w:rsidRPr="00524DE7">
        <w:rPr>
          <w:rFonts w:ascii="Garamond" w:hAnsi="Garamond"/>
        </w:rPr>
        <w:t xml:space="preserve">Biorąc pod uwagę działalność bieżącą zawarto umowy o świadczenie usług publicznych w zakresie kolejowych przewozów pasażerskich na terenie województwa pomorskiego. </w:t>
      </w:r>
      <w:r>
        <w:rPr>
          <w:rFonts w:ascii="Garamond" w:hAnsi="Garamond"/>
        </w:rPr>
        <w:t>Dopasowując ofertę przewozową do oczekiwań podróżnych zmieniono</w:t>
      </w:r>
      <w:r w:rsidRPr="00F25C72">
        <w:rPr>
          <w:rFonts w:ascii="Garamond" w:hAnsi="Garamond"/>
        </w:rPr>
        <w:t xml:space="preserve"> częstotliwość kursowania pociągów na linii SKM (na odcinku Gdańsk Śródmieści</w:t>
      </w:r>
      <w:r w:rsidR="003D339F">
        <w:rPr>
          <w:rFonts w:ascii="Garamond" w:hAnsi="Garamond"/>
        </w:rPr>
        <w:t>e</w:t>
      </w:r>
      <w:r w:rsidRPr="00F25C72">
        <w:rPr>
          <w:rFonts w:ascii="Garamond" w:hAnsi="Garamond"/>
        </w:rPr>
        <w:t xml:space="preserve"> – Gdynia Chylonia zwiększono częstotliwość poza szczytem przewozowym z co 15 min</w:t>
      </w:r>
      <w:r w:rsidR="008A4FC9">
        <w:rPr>
          <w:rFonts w:ascii="Garamond" w:hAnsi="Garamond"/>
        </w:rPr>
        <w:t>.</w:t>
      </w:r>
      <w:r w:rsidRPr="00F25C72">
        <w:rPr>
          <w:rFonts w:ascii="Garamond" w:hAnsi="Garamond"/>
        </w:rPr>
        <w:t xml:space="preserve"> na co 10 min</w:t>
      </w:r>
      <w:r w:rsidR="008A4FC9">
        <w:rPr>
          <w:rFonts w:ascii="Garamond" w:hAnsi="Garamond"/>
        </w:rPr>
        <w:t>.</w:t>
      </w:r>
      <w:r w:rsidRPr="00F25C72">
        <w:rPr>
          <w:rFonts w:ascii="Garamond" w:hAnsi="Garamond"/>
        </w:rPr>
        <w:t xml:space="preserve">, </w:t>
      </w:r>
      <w:r w:rsidR="008A4FC9">
        <w:rPr>
          <w:rFonts w:ascii="Garamond" w:hAnsi="Garamond"/>
        </w:rPr>
        <w:t xml:space="preserve">a </w:t>
      </w:r>
      <w:r w:rsidRPr="00F25C72">
        <w:rPr>
          <w:rFonts w:ascii="Garamond" w:hAnsi="Garamond"/>
        </w:rPr>
        <w:t>na odcinku do Wejherowa z co 30 min</w:t>
      </w:r>
      <w:r w:rsidR="008A4FC9">
        <w:rPr>
          <w:rFonts w:ascii="Garamond" w:hAnsi="Garamond"/>
        </w:rPr>
        <w:t>.</w:t>
      </w:r>
      <w:r w:rsidRPr="00F25C72">
        <w:rPr>
          <w:rFonts w:ascii="Garamond" w:hAnsi="Garamond"/>
        </w:rPr>
        <w:t xml:space="preserve"> na co 20 min)</w:t>
      </w:r>
      <w:r>
        <w:rPr>
          <w:rFonts w:ascii="Garamond" w:hAnsi="Garamond"/>
        </w:rPr>
        <w:t xml:space="preserve">. Efektem </w:t>
      </w:r>
      <w:r w:rsidRPr="00524DE7">
        <w:rPr>
          <w:rFonts w:ascii="Garamond" w:hAnsi="Garamond"/>
        </w:rPr>
        <w:t>jest rekordowa, wynosząca 53,3 mln liczba pasażerów przewiezionych koleją w 2018 r.</w:t>
      </w:r>
    </w:p>
    <w:p w14:paraId="75751F18" w14:textId="77777777" w:rsidR="00065F8D" w:rsidRPr="00524DE7" w:rsidRDefault="008A4FC9" w:rsidP="00065F8D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M</w:t>
      </w:r>
      <w:r w:rsidR="00065F8D">
        <w:rPr>
          <w:rFonts w:ascii="Garamond" w:hAnsi="Garamond"/>
        </w:rPr>
        <w:t xml:space="preserve">onitoring budowy węzłów integracyjnych oraz realizacja konkursów dokumentacyjnych wpisują się w realizację </w:t>
      </w:r>
      <w:r w:rsidR="00065F8D" w:rsidRPr="00524DE7">
        <w:rPr>
          <w:rFonts w:ascii="Garamond" w:hAnsi="Garamond"/>
        </w:rPr>
        <w:t xml:space="preserve">drugiego głównego kierunku działań obejmującego </w:t>
      </w:r>
      <w:r w:rsidR="00065F8D" w:rsidRPr="00524DE7">
        <w:rPr>
          <w:rFonts w:ascii="Garamond" w:hAnsi="Garamond"/>
          <w:b/>
        </w:rPr>
        <w:t>poprawę</w:t>
      </w:r>
      <w:r w:rsidR="00065F8D" w:rsidRPr="00524DE7">
        <w:rPr>
          <w:rFonts w:ascii="Garamond" w:hAnsi="Garamond"/>
        </w:rPr>
        <w:t xml:space="preserve"> </w:t>
      </w:r>
      <w:r w:rsidR="00065F8D" w:rsidRPr="00524DE7">
        <w:rPr>
          <w:rFonts w:ascii="Garamond" w:hAnsi="Garamond"/>
          <w:b/>
        </w:rPr>
        <w:t xml:space="preserve">jakości systemu transportowego i jego rozbudowę z godnie z </w:t>
      </w:r>
      <w:r w:rsidR="00065F8D">
        <w:rPr>
          <w:rFonts w:ascii="Garamond" w:hAnsi="Garamond"/>
          <w:b/>
        </w:rPr>
        <w:t>zasadami zrównoważonego rozwoju.</w:t>
      </w:r>
      <w:r w:rsidR="00065F8D" w:rsidRPr="00524DE7">
        <w:rPr>
          <w:rFonts w:ascii="Garamond" w:hAnsi="Garamond"/>
        </w:rPr>
        <w:t xml:space="preserve"> </w:t>
      </w:r>
      <w:r w:rsidR="00065F8D">
        <w:rPr>
          <w:rFonts w:ascii="Garamond" w:hAnsi="Garamond"/>
        </w:rPr>
        <w:t xml:space="preserve">W obszarze tym </w:t>
      </w:r>
      <w:r w:rsidR="00065F8D" w:rsidRPr="00524DE7">
        <w:rPr>
          <w:rFonts w:ascii="Garamond" w:hAnsi="Garamond"/>
        </w:rPr>
        <w:t>toczyły się także prace analityczne w zakresie analiz ruchowych i parkingowych dla planów zagospodarowania przestrzennego. Pomorskie Biuro Planowania Regionalnego i Przestrzennego opracowało raport dotyczący roli Kolei Metropolitalnej w aktywizacji przestrzeni regionu. Stał się on podstawą do dyskusji z interesariuszami (w tym w szczególności przedstawicielami JST) z powiatów gdańskiego, kartuskiego, kościerskiego nad przygotowaniem rozwiązań poprawiających funkcjonowanie PKM, poprzez dalsze działania w sferze planistycznej, infrastrukturalnej, organizacyjnej czy promocyjnej.</w:t>
      </w:r>
    </w:p>
    <w:p w14:paraId="2936BF86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Mechanizmem wpływającym na </w:t>
      </w:r>
      <w:r w:rsidRPr="00524DE7">
        <w:rPr>
          <w:rFonts w:ascii="Garamond" w:hAnsi="Garamond"/>
          <w:b/>
        </w:rPr>
        <w:t>uruchamianie mechanizmów konkurencji</w:t>
      </w:r>
      <w:r w:rsidRPr="00524DE7">
        <w:rPr>
          <w:rFonts w:ascii="Garamond" w:hAnsi="Garamond"/>
        </w:rPr>
        <w:t xml:space="preserve"> na regionalnym rynku przewozów kolejowych był mający miejsce w grudniu 2018 r. podział zadań przewozowych na linii PKM pomiędzy dwóch przewoźników: PKP Szybka Kolej Miejska w Trójmieście oraz Przewozy Regionalne sp. z o.o.</w:t>
      </w:r>
    </w:p>
    <w:p w14:paraId="345E4F6C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szeroko pojętym obszarze </w:t>
      </w:r>
      <w:r w:rsidRPr="00524DE7">
        <w:rPr>
          <w:rFonts w:ascii="Garamond" w:hAnsi="Garamond"/>
          <w:b/>
        </w:rPr>
        <w:t xml:space="preserve">promocji transportu zbiorowego </w:t>
      </w:r>
      <w:r w:rsidRPr="00F25C72">
        <w:rPr>
          <w:rFonts w:ascii="Garamond" w:hAnsi="Garamond"/>
        </w:rPr>
        <w:t xml:space="preserve">(kierunek 3 </w:t>
      </w:r>
      <w:r>
        <w:rPr>
          <w:rFonts w:ascii="Garamond" w:hAnsi="Garamond"/>
        </w:rPr>
        <w:t>PZRPTZ</w:t>
      </w:r>
      <w:r w:rsidRPr="00F25C72">
        <w:rPr>
          <w:rFonts w:ascii="Garamond" w:hAnsi="Garamond"/>
        </w:rPr>
        <w:t>)</w:t>
      </w:r>
      <w:r w:rsidRPr="00524DE7">
        <w:rPr>
          <w:rFonts w:ascii="Garamond" w:hAnsi="Garamond"/>
        </w:rPr>
        <w:t xml:space="preserve"> województwo pomorskie</w:t>
      </w:r>
      <w:r w:rsidR="008A4FC9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jako regionalny koordynator</w:t>
      </w:r>
      <w:r w:rsidR="008A4FC9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wzięło udział w organizacji </w:t>
      </w:r>
      <w:r w:rsidRPr="00F351BD">
        <w:rPr>
          <w:rFonts w:ascii="Garamond" w:hAnsi="Garamond"/>
        </w:rPr>
        <w:t>Europejskiego Tygodnia Zrównoważonego Transportu 2018,</w:t>
      </w:r>
      <w:r w:rsidRPr="00524DE7">
        <w:rPr>
          <w:rFonts w:ascii="Garamond" w:hAnsi="Garamond"/>
        </w:rPr>
        <w:t xml:space="preserve"> uzyskując wyróżnienie dla najbardziej aktywnego regionu. Uwagę zwraca również innowacyjne podejście samorządu w obszarze polityki rowerowej, wpisujące się w nowoczesne zarządzanie mobilnością, w tym w szczególności promowanie wykonywania podróży za pomocą przyjaznych dla środowiska środków transportu. W maju 2018 r. zarządzeniem Marszałka Województwa Pomorskiego zmieniono regulamin wynagradzania wprowadzając dodatek z tytułu dojazdu do/z pracy rowerem. Działania UMWP </w:t>
      </w:r>
      <w:r w:rsidR="008A4FC9">
        <w:rPr>
          <w:rFonts w:ascii="Garamond" w:hAnsi="Garamond"/>
        </w:rPr>
        <w:t>są</w:t>
      </w:r>
      <w:r w:rsidRPr="00524DE7">
        <w:rPr>
          <w:rFonts w:ascii="Garamond" w:hAnsi="Garamond"/>
        </w:rPr>
        <w:t xml:space="preserve"> przykład</w:t>
      </w:r>
      <w:r w:rsidR="008A4FC9">
        <w:rPr>
          <w:rFonts w:ascii="Garamond" w:hAnsi="Garamond"/>
        </w:rPr>
        <w:t>em</w:t>
      </w:r>
      <w:r w:rsidRPr="00524DE7">
        <w:rPr>
          <w:rFonts w:ascii="Garamond" w:hAnsi="Garamond"/>
        </w:rPr>
        <w:t xml:space="preserve"> dobrych praktyk.</w:t>
      </w:r>
    </w:p>
    <w:p w14:paraId="2119B09D" w14:textId="77777777" w:rsidR="00065F8D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361000">
        <w:rPr>
          <w:rFonts w:ascii="Garamond" w:hAnsi="Garamond"/>
          <w:b/>
        </w:rPr>
        <w:t>CS 2. Sieć drogowa</w:t>
      </w:r>
      <w:r w:rsidRPr="00524DE7">
        <w:rPr>
          <w:rFonts w:ascii="Garamond" w:hAnsi="Garamond"/>
          <w:b/>
        </w:rPr>
        <w:t xml:space="preserve"> wzmacniająca dostępność i spójność </w:t>
      </w:r>
      <w:r>
        <w:rPr>
          <w:rFonts w:ascii="Garamond" w:hAnsi="Garamond"/>
          <w:b/>
        </w:rPr>
        <w:t>r</w:t>
      </w:r>
      <w:r w:rsidRPr="00524DE7">
        <w:rPr>
          <w:rFonts w:ascii="Garamond" w:hAnsi="Garamond"/>
          <w:b/>
        </w:rPr>
        <w:t>egionu</w:t>
      </w:r>
      <w:r w:rsidRPr="00524DE7">
        <w:rPr>
          <w:rFonts w:ascii="Garamond" w:hAnsi="Garamond"/>
        </w:rPr>
        <w:t xml:space="preserve"> kontynuowano prace budowlane lub projektowe (dla zadań w systemie „</w:t>
      </w:r>
      <w:r w:rsidR="008A4FC9">
        <w:rPr>
          <w:rFonts w:ascii="Garamond" w:hAnsi="Garamond"/>
        </w:rPr>
        <w:t>z</w:t>
      </w:r>
      <w:r w:rsidRPr="00524DE7">
        <w:rPr>
          <w:rFonts w:ascii="Garamond" w:hAnsi="Garamond"/>
        </w:rPr>
        <w:t>aprojektuj i wybuduj”) na drogach wojewódzkich DW 188 Człuchów – Debrzno, DW 214 Łeba – Białogarda, DW 222 Starogard Gdański – G</w:t>
      </w:r>
      <w:r w:rsidR="008A4FC9">
        <w:rPr>
          <w:rFonts w:ascii="Garamond" w:hAnsi="Garamond"/>
        </w:rPr>
        <w:t>dańsk, DW 521 Kwidzyn – Prabuty</w:t>
      </w:r>
      <w:r w:rsidRPr="00524DE7">
        <w:rPr>
          <w:rFonts w:ascii="Garamond" w:hAnsi="Garamond"/>
        </w:rPr>
        <w:t>, DW 501 Stegna Krynica Morska.</w:t>
      </w:r>
      <w:r>
        <w:rPr>
          <w:rFonts w:ascii="Garamond" w:hAnsi="Garamond"/>
        </w:rPr>
        <w:t xml:space="preserve"> </w:t>
      </w:r>
      <w:r w:rsidRPr="00524DE7">
        <w:rPr>
          <w:rFonts w:ascii="Garamond" w:hAnsi="Garamond"/>
        </w:rPr>
        <w:t>Ponadto podpisano umowy dotyczące rozbudowy DW 203 (Ustka – granica województwa), DW 209 (Bytów – Borzytuchom, DW 211 Mojusz – Kartuzy oraz DW 515 Malbork – Grzymała).</w:t>
      </w:r>
      <w:r>
        <w:rPr>
          <w:rFonts w:ascii="Garamond" w:hAnsi="Garamond"/>
        </w:rPr>
        <w:t xml:space="preserve"> Wspomniane projekty wpisują się w realizację trzech przedsięwzięć strategicznych obejmujących:</w:t>
      </w:r>
    </w:p>
    <w:p w14:paraId="71992A5C" w14:textId="77777777" w:rsidR="00065F8D" w:rsidRPr="001F6510" w:rsidRDefault="00065F8D" w:rsidP="006877FF">
      <w:pPr>
        <w:pStyle w:val="Akapitzlist"/>
        <w:numPr>
          <w:ilvl w:val="0"/>
          <w:numId w:val="29"/>
        </w:numPr>
        <w:spacing w:after="120" w:line="288" w:lineRule="auto"/>
        <w:ind w:left="357" w:hanging="357"/>
        <w:contextualSpacing w:val="0"/>
        <w:jc w:val="both"/>
        <w:rPr>
          <w:rFonts w:ascii="Garamond" w:hAnsi="Garamond"/>
        </w:rPr>
      </w:pPr>
      <w:r w:rsidRPr="008A4FC9">
        <w:rPr>
          <w:rFonts w:ascii="Garamond" w:hAnsi="Garamond"/>
          <w:i/>
        </w:rPr>
        <w:t>Pakiet działań związanych z dostępem do autostrady A1</w:t>
      </w:r>
      <w:r w:rsidRPr="001F6510">
        <w:rPr>
          <w:rFonts w:ascii="Garamond" w:hAnsi="Garamond"/>
        </w:rPr>
        <w:t xml:space="preserve"> (przebudowa DW nr 222, 222+229, 224, 521, przebudowa DW nr 231 wraz z obwodnicą Skórcza);</w:t>
      </w:r>
    </w:p>
    <w:p w14:paraId="1BFAF586" w14:textId="77777777" w:rsidR="00065F8D" w:rsidRPr="001F6510" w:rsidRDefault="00065F8D" w:rsidP="006877FF">
      <w:pPr>
        <w:pStyle w:val="Akapitzlist"/>
        <w:numPr>
          <w:ilvl w:val="0"/>
          <w:numId w:val="29"/>
        </w:numPr>
        <w:spacing w:after="120" w:line="288" w:lineRule="auto"/>
        <w:ind w:left="357" w:hanging="357"/>
        <w:contextualSpacing w:val="0"/>
        <w:jc w:val="both"/>
        <w:rPr>
          <w:rFonts w:ascii="Garamond" w:hAnsi="Garamond"/>
        </w:rPr>
      </w:pPr>
      <w:r w:rsidRPr="008A4FC9">
        <w:rPr>
          <w:rFonts w:ascii="Garamond" w:hAnsi="Garamond"/>
          <w:i/>
        </w:rPr>
        <w:t>Pakiet działań wzmacniających korytarz transportowy południowy</w:t>
      </w:r>
      <w:r w:rsidRPr="001F6510">
        <w:rPr>
          <w:rFonts w:ascii="Garamond" w:hAnsi="Garamond"/>
        </w:rPr>
        <w:t xml:space="preserve"> (przebudowa DW nr 188, 212, 235, 515)</w:t>
      </w:r>
      <w:r>
        <w:rPr>
          <w:rFonts w:ascii="Garamond" w:hAnsi="Garamond"/>
        </w:rPr>
        <w:t>;</w:t>
      </w:r>
    </w:p>
    <w:p w14:paraId="05A9D0F4" w14:textId="77777777" w:rsidR="00065F8D" w:rsidRPr="001F6510" w:rsidRDefault="00065F8D" w:rsidP="006877FF">
      <w:pPr>
        <w:pStyle w:val="Akapitzlist"/>
        <w:numPr>
          <w:ilvl w:val="0"/>
          <w:numId w:val="29"/>
        </w:numPr>
        <w:spacing w:after="120" w:line="288" w:lineRule="auto"/>
        <w:ind w:left="357" w:hanging="357"/>
        <w:contextualSpacing w:val="0"/>
        <w:jc w:val="both"/>
        <w:rPr>
          <w:rFonts w:ascii="Garamond" w:hAnsi="Garamond"/>
        </w:rPr>
      </w:pPr>
      <w:r w:rsidRPr="008A4FC9">
        <w:rPr>
          <w:rFonts w:ascii="Garamond" w:hAnsi="Garamond"/>
          <w:i/>
        </w:rPr>
        <w:t>Pakiet działań wzmacniających korytarz transportowy północ</w:t>
      </w:r>
      <w:r w:rsidR="008A4FC9" w:rsidRPr="008A4FC9">
        <w:rPr>
          <w:rFonts w:ascii="Garamond" w:hAnsi="Garamond"/>
          <w:i/>
        </w:rPr>
        <w:t>n</w:t>
      </w:r>
      <w:r w:rsidRPr="008A4FC9">
        <w:rPr>
          <w:rFonts w:ascii="Garamond" w:hAnsi="Garamond"/>
          <w:i/>
        </w:rPr>
        <w:t>y</w:t>
      </w:r>
      <w:r w:rsidRPr="001F6510">
        <w:rPr>
          <w:rFonts w:ascii="Garamond" w:hAnsi="Garamond"/>
        </w:rPr>
        <w:t xml:space="preserve"> (przebudowa DW nr 203, 209, 211, 212, 214, 216, 221, 226, 501, 502, budowa Obwodnicy Wschodniej Lęborka w ciągu DW nr 214, budowa obwodnicy Kartuz w ciągu DW nr 211)</w:t>
      </w:r>
      <w:r>
        <w:rPr>
          <w:rFonts w:ascii="Garamond" w:hAnsi="Garamond"/>
        </w:rPr>
        <w:t>.</w:t>
      </w:r>
    </w:p>
    <w:p w14:paraId="5EC1C7C0" w14:textId="77777777" w:rsidR="00065F8D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Prowadzono również aktywną politykę </w:t>
      </w:r>
      <w:r w:rsidR="008A4FC9">
        <w:rPr>
          <w:rFonts w:ascii="Garamond" w:hAnsi="Garamond"/>
        </w:rPr>
        <w:t>na rzecz realizacji drogi ekspresowej</w:t>
      </w:r>
      <w:r w:rsidRPr="00524DE7">
        <w:rPr>
          <w:rFonts w:ascii="Garamond" w:hAnsi="Garamond"/>
        </w:rPr>
        <w:t xml:space="preserve"> S6</w:t>
      </w:r>
      <w:r w:rsidR="008A4FC9">
        <w:rPr>
          <w:rFonts w:ascii="Garamond" w:hAnsi="Garamond"/>
        </w:rPr>
        <w:t xml:space="preserve"> na odcinku Koszalin – Bożepole oraz Obwodnica Metropolitalna Trójmiasta</w:t>
      </w:r>
      <w:r w:rsidRPr="00524DE7">
        <w:rPr>
          <w:rFonts w:ascii="Garamond" w:hAnsi="Garamond"/>
        </w:rPr>
        <w:t>.</w:t>
      </w:r>
      <w:r w:rsidR="008A4FC9">
        <w:rPr>
          <w:rFonts w:ascii="Garamond" w:hAnsi="Garamond"/>
        </w:rPr>
        <w:t xml:space="preserve"> Rząd nie zmienił jednak decyzji o wyłączeniu realizacji tych odcinków z POIŚ. </w:t>
      </w:r>
    </w:p>
    <w:p w14:paraId="4B1909E9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 w:cs="Calibri"/>
        </w:rPr>
      </w:pPr>
      <w:r>
        <w:rPr>
          <w:rFonts w:ascii="Garamond" w:hAnsi="Garamond"/>
        </w:rPr>
        <w:t xml:space="preserve">Drogi wojewódzkie, krajowe oraz ekspresowe, jak również linie kolejowe, których eksploatacja powoduje </w:t>
      </w:r>
      <w:r w:rsidRPr="00524DE7">
        <w:rPr>
          <w:rFonts w:ascii="Garamond" w:hAnsi="Garamond"/>
        </w:rPr>
        <w:t>ponadnormatywne oddziaływanie akustyczne</w:t>
      </w:r>
      <w:r>
        <w:rPr>
          <w:rFonts w:ascii="Garamond" w:hAnsi="Garamond"/>
        </w:rPr>
        <w:t xml:space="preserve"> zostały objęte programami ochrony przed hałasem. To obecnie 14 programów przyjętych </w:t>
      </w:r>
      <w:r w:rsidRPr="00524DE7">
        <w:rPr>
          <w:rFonts w:ascii="Garamond" w:hAnsi="Garamond" w:cs="Calibri"/>
        </w:rPr>
        <w:t>3 uchwałami Sejmiku Województwa Pomorskiego</w:t>
      </w:r>
      <w:r>
        <w:rPr>
          <w:rFonts w:ascii="Garamond" w:hAnsi="Garamond" w:cs="Calibri"/>
        </w:rPr>
        <w:t xml:space="preserve">. W 2018 r. w ich realizację wpisywały się prace podjęte w ramach rozbudowy dróg nr 211 i 222. </w:t>
      </w:r>
      <w:r w:rsidRPr="00524DE7">
        <w:rPr>
          <w:rFonts w:ascii="Garamond" w:hAnsi="Garamond" w:cs="Calibri"/>
        </w:rPr>
        <w:t xml:space="preserve">Ponadto, w 2018 r. w ramach działań systemowych mających na celu </w:t>
      </w:r>
      <w:r w:rsidRPr="00524DE7">
        <w:rPr>
          <w:rFonts w:ascii="Garamond" w:hAnsi="Garamond"/>
        </w:rPr>
        <w:t xml:space="preserve">kształtowanie polityki ochrony środowiska dotyczącej ograniczania poziomu hałasu wzdłuż głównych tras komunikacyjnych, </w:t>
      </w:r>
      <w:r w:rsidRPr="00524DE7">
        <w:rPr>
          <w:rFonts w:ascii="Garamond" w:hAnsi="Garamond" w:cs="Calibri"/>
        </w:rPr>
        <w:t xml:space="preserve">opracowane zostały projekty programów ochrony środowiska przed hałasem na lata 2019-2023 dla </w:t>
      </w:r>
      <w:r w:rsidRPr="00524DE7">
        <w:rPr>
          <w:rFonts w:ascii="Garamond" w:hAnsi="Garamond"/>
        </w:rPr>
        <w:t>terenów położonych wzdłuż głównych dróg i linii kolejowych poza aglomeracjami</w:t>
      </w:r>
      <w:r w:rsidRPr="00524DE7">
        <w:rPr>
          <w:rFonts w:ascii="Garamond" w:hAnsi="Garamond" w:cs="Calibri"/>
        </w:rPr>
        <w:t>, które zastąpią aktualnie obowiązujące dokumenty w tym zakresie.</w:t>
      </w:r>
    </w:p>
    <w:p w14:paraId="1A9DFE79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</w:t>
      </w:r>
      <w:r w:rsidRPr="00361000">
        <w:rPr>
          <w:rFonts w:ascii="Garamond" w:hAnsi="Garamond"/>
          <w:b/>
        </w:rPr>
        <w:t>CS 3. Węzły</w:t>
      </w:r>
      <w:r w:rsidRPr="00524DE7">
        <w:rPr>
          <w:rFonts w:ascii="Garamond" w:hAnsi="Garamond"/>
          <w:b/>
        </w:rPr>
        <w:t xml:space="preserve"> multimodalne dobrze powiązane z systemem transportowym</w:t>
      </w:r>
      <w:r w:rsidRPr="00524DE7">
        <w:rPr>
          <w:rFonts w:ascii="Garamond" w:hAnsi="Garamond"/>
        </w:rPr>
        <w:t xml:space="preserve"> </w:t>
      </w:r>
      <w:r>
        <w:rPr>
          <w:rFonts w:ascii="Garamond" w:hAnsi="Garamond"/>
        </w:rPr>
        <w:t>SWP</w:t>
      </w:r>
      <w:r w:rsidRPr="00524DE7">
        <w:rPr>
          <w:rFonts w:ascii="Garamond" w:hAnsi="Garamond"/>
        </w:rPr>
        <w:t xml:space="preserve"> w 2018 r. monitorował inwestycje realizowane z POIŚ oraz CEF na rzecz budowy infrastruktury węzłowej centrów logistycznych i terminali portowych oraz na rzecz polepszenia dostępu drogowego i kolejowego do portów morskich Gdańska i Gdyni i pogłębienia kanałów portowych w Gdyni i Gdańsku oraz na rzecz modernizacji nabrzeży.</w:t>
      </w:r>
    </w:p>
    <w:p w14:paraId="3A381EBB" w14:textId="77777777" w:rsidR="00065F8D" w:rsidRPr="00524DE7" w:rsidRDefault="00065F8D" w:rsidP="00065F8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współpracy ponadregionalnej i międzynarodowej podjęto działania na rzecz wydłużenia Korytarza Bałtyk-Adriatyk do Szwecji w oparciu o autostradę morską </w:t>
      </w:r>
      <w:r w:rsidRPr="00EE2942">
        <w:rPr>
          <w:rFonts w:ascii="Garamond" w:hAnsi="Garamond"/>
          <w:i/>
        </w:rPr>
        <w:t>Gdynia-Karlskrona</w:t>
      </w:r>
      <w:r w:rsidRPr="00524DE7">
        <w:rPr>
          <w:rFonts w:ascii="Garamond" w:hAnsi="Garamond"/>
        </w:rPr>
        <w:t xml:space="preserve">. Służyło temu podpisanie porozumienia </w:t>
      </w:r>
      <w:r w:rsidR="00F009EF">
        <w:rPr>
          <w:rFonts w:ascii="Garamond" w:hAnsi="Garamond"/>
        </w:rPr>
        <w:t xml:space="preserve">o utworzeniu platformy współpracy </w:t>
      </w:r>
      <w:r w:rsidRPr="00524DE7">
        <w:rPr>
          <w:rFonts w:ascii="Garamond" w:hAnsi="Garamond"/>
        </w:rPr>
        <w:t xml:space="preserve">pomiędzy </w:t>
      </w:r>
      <w:r w:rsidR="00F009EF">
        <w:rPr>
          <w:rFonts w:ascii="Garamond" w:hAnsi="Garamond"/>
        </w:rPr>
        <w:t xml:space="preserve">Stowarzyszeniem Miast Autostrady Bursztynowej (SMAB), </w:t>
      </w:r>
      <w:r w:rsidRPr="00524DE7">
        <w:rPr>
          <w:rFonts w:ascii="Garamond" w:hAnsi="Garamond"/>
        </w:rPr>
        <w:t>S</w:t>
      </w:r>
      <w:r w:rsidR="00F009EF">
        <w:rPr>
          <w:rFonts w:ascii="Garamond" w:hAnsi="Garamond"/>
        </w:rPr>
        <w:t>towarzyszeniem</w:t>
      </w:r>
      <w:r w:rsidRPr="00524DE7">
        <w:rPr>
          <w:rFonts w:ascii="Garamond" w:hAnsi="Garamond"/>
        </w:rPr>
        <w:t xml:space="preserve"> Polskich Regionów Korytarza Transportowego Bałtyk-Adriatyk (SPR KTBA) </w:t>
      </w:r>
      <w:r w:rsidR="00F009EF">
        <w:rPr>
          <w:rFonts w:ascii="Garamond" w:hAnsi="Garamond"/>
        </w:rPr>
        <w:t xml:space="preserve">oraz stowarzyszeniem Baltic Link </w:t>
      </w:r>
      <w:r w:rsidRPr="00524DE7">
        <w:rPr>
          <w:rFonts w:ascii="Garamond" w:hAnsi="Garamond"/>
        </w:rPr>
        <w:t>w dniu 12 czerwca 2018 r</w:t>
      </w:r>
      <w:r w:rsidR="00EE2942">
        <w:rPr>
          <w:rFonts w:ascii="Garamond" w:hAnsi="Garamond"/>
        </w:rPr>
        <w:t>.</w:t>
      </w:r>
      <w:r w:rsidRPr="00524DE7">
        <w:rPr>
          <w:rFonts w:ascii="Garamond" w:hAnsi="Garamond"/>
        </w:rPr>
        <w:t xml:space="preserve"> w towarzystwie koordynatorów Korytarza Bałtyk-Adriatyk i autostrad morskich. </w:t>
      </w:r>
    </w:p>
    <w:p w14:paraId="15FFBD4F" w14:textId="77777777" w:rsidR="00065F8D" w:rsidRPr="00524DE7" w:rsidRDefault="00F009EF" w:rsidP="00065F8D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W 2018 r.</w:t>
      </w:r>
      <w:r w:rsidR="00065F8D" w:rsidRPr="00524DE7">
        <w:rPr>
          <w:rFonts w:ascii="Garamond" w:hAnsi="Garamond"/>
        </w:rPr>
        <w:t xml:space="preserve"> podjęto działania na rzecz efektywnego wykorzystania dostępności transportowej węzłów multimodalnych. SWP w ramach działalności Stowarzyszenia Polskich Regionów Korytarza Transportowego Bałtyk</w:t>
      </w:r>
      <w:r w:rsidR="00EE2942">
        <w:rPr>
          <w:rFonts w:ascii="Garamond" w:hAnsi="Garamond"/>
        </w:rPr>
        <w:t>-</w:t>
      </w:r>
      <w:r w:rsidR="00065F8D" w:rsidRPr="00524DE7">
        <w:rPr>
          <w:rFonts w:ascii="Garamond" w:hAnsi="Garamond"/>
        </w:rPr>
        <w:t>Adriatyk współpracuje z operatorami oraz kluczowymi interesariuszami w zakresie gospodarki morskiej i śródlądowej, klastrów działających w obszarze logistyki i transportu, właścicieli i operatorów centrów logistycznych, przedstawicieli Portu Lotniczego Gdańsk im. Lecha Wałęsy oraz pozostałych zarządców infrastruktury lotniskowej w kraju.</w:t>
      </w:r>
    </w:p>
    <w:p w14:paraId="0F0E3D38" w14:textId="77777777" w:rsidR="00065F8D" w:rsidRPr="00524DE7" w:rsidRDefault="00065F8D" w:rsidP="00065F8D">
      <w:pPr>
        <w:tabs>
          <w:tab w:val="left" w:pos="440"/>
          <w:tab w:val="right" w:leader="dot" w:pos="9062"/>
        </w:tabs>
        <w:spacing w:before="120" w:after="120" w:line="288" w:lineRule="auto"/>
        <w:jc w:val="both"/>
        <w:rPr>
          <w:rFonts w:ascii="Garamond" w:hAnsi="Garamond" w:cs="Calibri"/>
        </w:rPr>
      </w:pPr>
      <w:r w:rsidRPr="00524DE7">
        <w:rPr>
          <w:rFonts w:ascii="Garamond" w:hAnsi="Garamond" w:cs="Calibri"/>
        </w:rPr>
        <w:t>W ramach prac Stowarzyszenia Polskich Regionów Korytarza Transportowego Bałtyk</w:t>
      </w:r>
      <w:r w:rsidR="00EE2942">
        <w:rPr>
          <w:rFonts w:ascii="Garamond" w:hAnsi="Garamond" w:cs="Calibri"/>
        </w:rPr>
        <w:t>-</w:t>
      </w:r>
      <w:r w:rsidRPr="00524DE7">
        <w:rPr>
          <w:rFonts w:ascii="Garamond" w:hAnsi="Garamond" w:cs="Calibri"/>
        </w:rPr>
        <w:t xml:space="preserve">Adriatyk UMWP redagował Raport o stanie </w:t>
      </w:r>
      <w:r w:rsidRPr="00524DE7">
        <w:rPr>
          <w:rFonts w:ascii="Garamond" w:hAnsi="Garamond" w:cs="Arial"/>
        </w:rPr>
        <w:t>zaawansowania prac nad budową infrastruktury liniowej oraz punktowej w strefie korytarza transportowego Bałtyk</w:t>
      </w:r>
      <w:r w:rsidR="00EE2942">
        <w:rPr>
          <w:rFonts w:ascii="Garamond" w:hAnsi="Garamond" w:cs="Arial"/>
        </w:rPr>
        <w:t>-</w:t>
      </w:r>
      <w:r w:rsidRPr="00524DE7">
        <w:rPr>
          <w:rFonts w:ascii="Garamond" w:hAnsi="Garamond" w:cs="Arial"/>
        </w:rPr>
        <w:t>Adriatyk w Polsce na rok 2018/2019, który zawiera bieżące informacje na temat najważniejszych węzłów transportowych w Polsce, między innymi portów morskich Gdańska i Gdyni oraz Portu lotniczego im. Lecha Wałęsy w Rębiechowie. Ponadto, ostatnia edycja zawiera informacje dotyczące terenów inwestycyjnych pod działalność logistyczną i produkcyjną.</w:t>
      </w:r>
    </w:p>
    <w:p w14:paraId="304F45B1" w14:textId="77777777" w:rsidR="00065F8D" w:rsidRPr="00524DE7" w:rsidRDefault="00065F8D" w:rsidP="00065F8D">
      <w:pPr>
        <w:tabs>
          <w:tab w:val="left" w:pos="440"/>
          <w:tab w:val="right" w:leader="dot" w:pos="9062"/>
        </w:tabs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 w:cs="Arial"/>
        </w:rPr>
        <w:t xml:space="preserve">Podjęto działania analityczne na rzecz realizacji Zobowiązania </w:t>
      </w:r>
      <w:r w:rsidR="00EE2942">
        <w:rPr>
          <w:rFonts w:ascii="Garamond" w:hAnsi="Garamond" w:cs="Arial"/>
        </w:rPr>
        <w:t xml:space="preserve">SWP </w:t>
      </w:r>
      <w:r w:rsidRPr="00524DE7">
        <w:rPr>
          <w:rFonts w:ascii="Garamond" w:hAnsi="Garamond" w:cs="Arial"/>
        </w:rPr>
        <w:t xml:space="preserve">dotyczącego </w:t>
      </w:r>
      <w:r w:rsidRPr="00EE2942">
        <w:rPr>
          <w:rFonts w:ascii="Garamond" w:hAnsi="Garamond" w:cs="Arial"/>
          <w:i/>
        </w:rPr>
        <w:t xml:space="preserve">Utworzenia </w:t>
      </w:r>
      <w:r w:rsidR="00EE2942" w:rsidRPr="00EE2942">
        <w:rPr>
          <w:rFonts w:ascii="Garamond" w:hAnsi="Garamond" w:cs="Arial"/>
          <w:i/>
        </w:rPr>
        <w:t>r</w:t>
      </w:r>
      <w:r w:rsidRPr="00EE2942">
        <w:rPr>
          <w:rFonts w:ascii="Garamond" w:hAnsi="Garamond" w:cs="Arial"/>
          <w:i/>
        </w:rPr>
        <w:t xml:space="preserve">egionalnego </w:t>
      </w:r>
      <w:r w:rsidR="00EE2942" w:rsidRPr="00EE2942">
        <w:rPr>
          <w:rFonts w:ascii="Garamond" w:hAnsi="Garamond" w:cs="Arial"/>
          <w:i/>
        </w:rPr>
        <w:t>z</w:t>
      </w:r>
      <w:r w:rsidRPr="00EE2942">
        <w:rPr>
          <w:rFonts w:ascii="Garamond" w:hAnsi="Garamond" w:cs="Arial"/>
          <w:i/>
        </w:rPr>
        <w:t xml:space="preserve">arządu </w:t>
      </w:r>
      <w:r w:rsidR="00EE2942" w:rsidRPr="00EE2942">
        <w:rPr>
          <w:rFonts w:ascii="Garamond" w:hAnsi="Garamond" w:cs="Arial"/>
          <w:i/>
        </w:rPr>
        <w:t>p</w:t>
      </w:r>
      <w:r w:rsidRPr="00EE2942">
        <w:rPr>
          <w:rFonts w:ascii="Garamond" w:hAnsi="Garamond" w:cs="Arial"/>
          <w:i/>
        </w:rPr>
        <w:t xml:space="preserve">ublicznego </w:t>
      </w:r>
      <w:r w:rsidR="00EE2942" w:rsidRPr="00EE2942">
        <w:rPr>
          <w:rFonts w:ascii="Garamond" w:hAnsi="Garamond" w:cs="Arial"/>
          <w:i/>
        </w:rPr>
        <w:t>t</w:t>
      </w:r>
      <w:r w:rsidRPr="00EE2942">
        <w:rPr>
          <w:rFonts w:ascii="Garamond" w:hAnsi="Garamond" w:cs="Arial"/>
          <w:i/>
        </w:rPr>
        <w:t xml:space="preserve">ransportu </w:t>
      </w:r>
      <w:r w:rsidR="00EE2942" w:rsidRPr="00EE2942">
        <w:rPr>
          <w:rFonts w:ascii="Garamond" w:hAnsi="Garamond" w:cs="Arial"/>
          <w:i/>
        </w:rPr>
        <w:t>z</w:t>
      </w:r>
      <w:r w:rsidRPr="00EE2942">
        <w:rPr>
          <w:rFonts w:ascii="Garamond" w:hAnsi="Garamond" w:cs="Arial"/>
          <w:i/>
        </w:rPr>
        <w:t>biorowego</w:t>
      </w:r>
      <w:r w:rsidRPr="00524DE7">
        <w:rPr>
          <w:rFonts w:ascii="Garamond" w:hAnsi="Garamond" w:cs="Arial"/>
        </w:rPr>
        <w:t>. Ich efektem jest przygotowanie koncepcji dw</w:t>
      </w:r>
      <w:r w:rsidR="00EE2942">
        <w:rPr>
          <w:rFonts w:ascii="Garamond" w:hAnsi="Garamond" w:cs="Arial"/>
        </w:rPr>
        <w:t>óch</w:t>
      </w:r>
      <w:r w:rsidRPr="00524DE7">
        <w:rPr>
          <w:rFonts w:ascii="Garamond" w:hAnsi="Garamond" w:cs="Arial"/>
        </w:rPr>
        <w:t xml:space="preserve"> wariantów powołania regionalnego zarządu transportu publicznego.</w:t>
      </w:r>
    </w:p>
    <w:p w14:paraId="6C31618D" w14:textId="77777777" w:rsidR="00065F8D" w:rsidRDefault="00065F8D" w:rsidP="00065F8D">
      <w:pPr>
        <w:tabs>
          <w:tab w:val="left" w:pos="440"/>
          <w:tab w:val="right" w:leader="dot" w:pos="9062"/>
        </w:tabs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 w:cs="Arial"/>
        </w:rPr>
        <w:t xml:space="preserve">W </w:t>
      </w:r>
      <w:r w:rsidR="00EE2942">
        <w:rPr>
          <w:rFonts w:ascii="Garamond" w:hAnsi="Garamond" w:cs="Arial"/>
        </w:rPr>
        <w:t>ramach Zobowiązania</w:t>
      </w:r>
      <w:r w:rsidRPr="00524DE7">
        <w:rPr>
          <w:rFonts w:ascii="Garamond" w:hAnsi="Garamond" w:cs="Arial"/>
        </w:rPr>
        <w:t xml:space="preserve"> SWP </w:t>
      </w:r>
      <w:r w:rsidR="00EE2942">
        <w:rPr>
          <w:rFonts w:ascii="Garamond" w:hAnsi="Garamond"/>
          <w:i/>
        </w:rPr>
        <w:t>Weryfikacja</w:t>
      </w:r>
      <w:r w:rsidRPr="00524DE7">
        <w:rPr>
          <w:rFonts w:ascii="Garamond" w:hAnsi="Garamond"/>
          <w:i/>
        </w:rPr>
        <w:t xml:space="preserve"> struktury funkcjonalno-technicznej sieci dróg wojewódzkich </w:t>
      </w:r>
      <w:r w:rsidRPr="00524DE7">
        <w:rPr>
          <w:rFonts w:ascii="Garamond" w:hAnsi="Garamond"/>
        </w:rPr>
        <w:t>prowadzono negocjacje z JST zainteresowanymi przejęciem niektórych dróg / odcinków dróg nie mieszczących się w docelowej sieci dróg wojewódzkich.</w:t>
      </w:r>
    </w:p>
    <w:p w14:paraId="3D785EA6" w14:textId="77777777" w:rsidR="00065F8D" w:rsidRDefault="00EE2942" w:rsidP="00065F8D">
      <w:pPr>
        <w:tabs>
          <w:tab w:val="left" w:pos="440"/>
          <w:tab w:val="right" w:leader="dot" w:pos="9062"/>
        </w:tabs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065F8D">
        <w:rPr>
          <w:rFonts w:ascii="Garamond" w:hAnsi="Garamond"/>
        </w:rPr>
        <w:t xml:space="preserve">amorząd </w:t>
      </w:r>
      <w:r>
        <w:rPr>
          <w:rFonts w:ascii="Garamond" w:hAnsi="Garamond"/>
        </w:rPr>
        <w:t>W</w:t>
      </w:r>
      <w:r w:rsidR="00065F8D">
        <w:rPr>
          <w:rFonts w:ascii="Garamond" w:hAnsi="Garamond"/>
        </w:rPr>
        <w:t xml:space="preserve">ojewództwa </w:t>
      </w:r>
      <w:r>
        <w:rPr>
          <w:rFonts w:ascii="Garamond" w:hAnsi="Garamond"/>
        </w:rPr>
        <w:t>P</w:t>
      </w:r>
      <w:r w:rsidR="00065F8D">
        <w:rPr>
          <w:rFonts w:ascii="Garamond" w:hAnsi="Garamond"/>
        </w:rPr>
        <w:t xml:space="preserve">omorskiego </w:t>
      </w:r>
      <w:r>
        <w:rPr>
          <w:rFonts w:ascii="Garamond" w:hAnsi="Garamond"/>
        </w:rPr>
        <w:t xml:space="preserve">był aktywny w dyskusji na temat </w:t>
      </w:r>
      <w:r w:rsidR="00065F8D">
        <w:rPr>
          <w:rFonts w:ascii="Garamond" w:hAnsi="Garamond"/>
        </w:rPr>
        <w:t xml:space="preserve">koncepcji </w:t>
      </w:r>
      <w:r w:rsidRPr="00EE2942">
        <w:rPr>
          <w:rFonts w:ascii="Garamond" w:hAnsi="Garamond"/>
          <w:i/>
        </w:rPr>
        <w:t>B</w:t>
      </w:r>
      <w:r w:rsidR="00065F8D" w:rsidRPr="00EE2942">
        <w:rPr>
          <w:rFonts w:ascii="Garamond" w:hAnsi="Garamond"/>
          <w:i/>
        </w:rPr>
        <w:t>udowy drogi wodnej łączącej Zalew Wiślany z Zatoką Gdańską</w:t>
      </w:r>
      <w:r w:rsidR="00065F8D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 w:rsidR="00065F8D">
        <w:rPr>
          <w:rFonts w:ascii="Garamond" w:hAnsi="Garamond"/>
        </w:rPr>
        <w:t>tzw. Przekop Mierzei Wiślanej</w:t>
      </w:r>
      <w:r>
        <w:rPr>
          <w:rFonts w:ascii="Garamond" w:hAnsi="Garamond"/>
        </w:rPr>
        <w:t>)</w:t>
      </w:r>
      <w:r w:rsidR="00065F8D">
        <w:rPr>
          <w:rFonts w:ascii="Garamond" w:hAnsi="Garamond"/>
        </w:rPr>
        <w:t>.</w:t>
      </w:r>
    </w:p>
    <w:p w14:paraId="4DD3ED08" w14:textId="77777777" w:rsidR="00F351BD" w:rsidRPr="00524DE7" w:rsidRDefault="00F351BD" w:rsidP="0048144C">
      <w:pPr>
        <w:shd w:val="clear" w:color="auto" w:fill="92D050"/>
        <w:spacing w:before="120" w:after="120" w:line="288" w:lineRule="auto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CO 3.2. Bezpieczeństwo i efektywność energetyczna</w:t>
      </w:r>
    </w:p>
    <w:p w14:paraId="563926DE" w14:textId="77777777" w:rsidR="00F351BD" w:rsidRPr="00F351BD" w:rsidRDefault="00F351BD" w:rsidP="00F351BD">
      <w:pPr>
        <w:spacing w:before="120" w:after="120" w:line="288" w:lineRule="auto"/>
        <w:rPr>
          <w:rFonts w:ascii="Garamond" w:hAnsi="Garamond"/>
          <w:b/>
          <w:i/>
        </w:rPr>
      </w:pPr>
      <w:r w:rsidRPr="00F351BD">
        <w:rPr>
          <w:rFonts w:ascii="Garamond" w:hAnsi="Garamond"/>
          <w:b/>
          <w:i/>
        </w:rPr>
        <w:t>RPS Ekoefektywne Pomorze</w:t>
      </w:r>
    </w:p>
    <w:p w14:paraId="6995001E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 xml:space="preserve">CS 1. Bezpieczeństwo energetyczne i poprawa efektywności energetycznej </w:t>
      </w:r>
      <w:r w:rsidRPr="00524DE7">
        <w:rPr>
          <w:rFonts w:ascii="Garamond" w:hAnsi="Garamond"/>
        </w:rPr>
        <w:t>w 2018 r. zakończona została realizacja pakietu I (obejmującego 21 budynków m.in. obiektów edukacyjnych, Zarządu Dróg Wojewódzkich i Pomorskiego Zespołu Parków Krajobrazowych)</w:t>
      </w:r>
      <w:r w:rsidR="0022546C">
        <w:rPr>
          <w:rFonts w:ascii="Garamond" w:hAnsi="Garamond"/>
        </w:rPr>
        <w:t xml:space="preserve"> oraz pakietu II (obejmującego 9</w:t>
      </w:r>
      <w:r w:rsidRPr="00524DE7">
        <w:rPr>
          <w:rFonts w:ascii="Garamond" w:hAnsi="Garamond"/>
        </w:rPr>
        <w:t xml:space="preserve"> budynków jednostek kultury) wchodzących w skład przedsięwzięcia strategicznego </w:t>
      </w:r>
      <w:r w:rsidRPr="00524DE7">
        <w:rPr>
          <w:rFonts w:ascii="Garamond" w:hAnsi="Garamond"/>
          <w:i/>
        </w:rPr>
        <w:t>Termomodernizacja obiektów Samorządu Województwa Pomorskiego</w:t>
      </w:r>
      <w:r w:rsidRPr="00524DE7">
        <w:rPr>
          <w:rFonts w:ascii="Garamond" w:hAnsi="Garamond"/>
        </w:rPr>
        <w:t xml:space="preserve">. </w:t>
      </w:r>
    </w:p>
    <w:p w14:paraId="14326734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Działalność doradczą kontynuował także Zespół ds. Poszanowania Energii w WFOŚiGW w Gdańsku, który został utworzony w 2014 r., jako realizacja zobowiązania SWP </w:t>
      </w:r>
      <w:r w:rsidRPr="00524DE7">
        <w:rPr>
          <w:rFonts w:ascii="Garamond" w:hAnsi="Garamond"/>
          <w:i/>
        </w:rPr>
        <w:t>Powołanie struktury organizacyjnej odpowiedzialnej za koordynację i realizację działań Samorządu Województwa Pomorskiego w obszarze energetyki, szczególnie w zakresie poprawy efektywności energetycznej, upowszechniania wykorzystania OZE i kształtowania postaw prosumenckich</w:t>
      </w:r>
      <w:r w:rsidRPr="00524DE7">
        <w:rPr>
          <w:rFonts w:ascii="Garamond" w:hAnsi="Garamond"/>
        </w:rPr>
        <w:t>.</w:t>
      </w:r>
    </w:p>
    <w:p w14:paraId="6CADE35F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 w:cs="Calibri"/>
        </w:rPr>
      </w:pPr>
      <w:r w:rsidRPr="002A7942">
        <w:rPr>
          <w:rFonts w:ascii="Garamond" w:hAnsi="Garamond" w:cs="Calibri"/>
        </w:rPr>
        <w:t>W zakresie</w:t>
      </w:r>
      <w:r>
        <w:rPr>
          <w:rFonts w:ascii="Garamond" w:hAnsi="Garamond" w:cs="Calibri"/>
          <w:b/>
        </w:rPr>
        <w:t xml:space="preserve"> poprawy jakości powietrza </w:t>
      </w:r>
      <w:r>
        <w:rPr>
          <w:rFonts w:ascii="Garamond" w:hAnsi="Garamond" w:cs="Calibri"/>
        </w:rPr>
        <w:t xml:space="preserve">na </w:t>
      </w:r>
      <w:r w:rsidRPr="00524DE7">
        <w:rPr>
          <w:rFonts w:ascii="Garamond" w:hAnsi="Garamond" w:cs="Calibri"/>
        </w:rPr>
        <w:t>obszarze województwa pomorskiego obowiąz</w:t>
      </w:r>
      <w:r>
        <w:rPr>
          <w:rFonts w:ascii="Garamond" w:hAnsi="Garamond" w:cs="Calibri"/>
        </w:rPr>
        <w:t>ywały</w:t>
      </w:r>
      <w:r w:rsidRPr="00524DE7">
        <w:rPr>
          <w:rFonts w:ascii="Garamond" w:hAnsi="Garamond" w:cs="Calibri"/>
        </w:rPr>
        <w:t xml:space="preserve"> </w:t>
      </w:r>
      <w:r w:rsidR="00C029FD">
        <w:rPr>
          <w:rFonts w:ascii="Garamond" w:hAnsi="Garamond" w:cs="Calibri"/>
        </w:rPr>
        <w:t>trzy</w:t>
      </w:r>
      <w:r w:rsidRPr="00524DE7">
        <w:rPr>
          <w:rFonts w:ascii="Garamond" w:hAnsi="Garamond" w:cs="Calibri"/>
        </w:rPr>
        <w:t xml:space="preserve"> p</w:t>
      </w:r>
      <w:r>
        <w:rPr>
          <w:rFonts w:ascii="Garamond" w:hAnsi="Garamond" w:cs="Calibri"/>
        </w:rPr>
        <w:t>rogramy ochrony powietrza</w:t>
      </w:r>
      <w:r w:rsidR="00C029FD">
        <w:rPr>
          <w:rFonts w:ascii="Garamond" w:hAnsi="Garamond" w:cs="Calibri"/>
        </w:rPr>
        <w:t xml:space="preserve"> przyjęte przez SWP</w:t>
      </w:r>
      <w:r w:rsidRPr="00524DE7">
        <w:rPr>
          <w:rFonts w:ascii="Garamond" w:hAnsi="Garamond" w:cs="Calibri"/>
        </w:rPr>
        <w:t>:</w:t>
      </w:r>
    </w:p>
    <w:p w14:paraId="65F8972A" w14:textId="77777777" w:rsidR="00F351BD" w:rsidRPr="00524DE7" w:rsidRDefault="00F351BD" w:rsidP="00F351BD">
      <w:pPr>
        <w:pStyle w:val="Akapitzlist"/>
        <w:numPr>
          <w:ilvl w:val="0"/>
          <w:numId w:val="1"/>
        </w:numPr>
        <w:spacing w:before="120" w:after="120" w:line="288" w:lineRule="auto"/>
        <w:ind w:left="425" w:hanging="425"/>
        <w:contextualSpacing w:val="0"/>
        <w:jc w:val="both"/>
        <w:rPr>
          <w:rFonts w:ascii="Garamond" w:hAnsi="Garamond" w:cs="Calibri"/>
        </w:rPr>
      </w:pPr>
      <w:r w:rsidRPr="00C029FD">
        <w:rPr>
          <w:rFonts w:ascii="Garamond" w:hAnsi="Garamond" w:cs="Calibri"/>
          <w:i/>
        </w:rPr>
        <w:t>Aktualizacja programu ochrony powietrza dla strefy aglomeracji trójmiejskiej, w której został przekroczony poziom dopuszczalny pyłu zawieszonego PM10 oraz poziom docelowy benzo(a)pirenu</w:t>
      </w:r>
      <w:r w:rsidR="00C029FD">
        <w:rPr>
          <w:rFonts w:ascii="Garamond" w:hAnsi="Garamond" w:cs="Calibri"/>
        </w:rPr>
        <w:t>;</w:t>
      </w:r>
    </w:p>
    <w:p w14:paraId="0CCC1694" w14:textId="77777777" w:rsidR="00F351BD" w:rsidRPr="00524DE7" w:rsidRDefault="00F351BD" w:rsidP="00F351BD">
      <w:pPr>
        <w:pStyle w:val="Akapitzlist"/>
        <w:numPr>
          <w:ilvl w:val="0"/>
          <w:numId w:val="1"/>
        </w:numPr>
        <w:spacing w:before="120" w:after="120" w:line="288" w:lineRule="auto"/>
        <w:ind w:left="425" w:hanging="425"/>
        <w:contextualSpacing w:val="0"/>
        <w:jc w:val="both"/>
        <w:rPr>
          <w:rFonts w:ascii="Garamond" w:hAnsi="Garamond" w:cs="Calibri"/>
        </w:rPr>
      </w:pPr>
      <w:r w:rsidRPr="00C029FD">
        <w:rPr>
          <w:rFonts w:ascii="Garamond" w:hAnsi="Garamond" w:cs="Calibri"/>
          <w:i/>
        </w:rPr>
        <w:t xml:space="preserve">Aktualizacja </w:t>
      </w:r>
      <w:hyperlink r:id="rId15" w:history="1">
        <w:r w:rsidRPr="00C029FD">
          <w:rPr>
            <w:rFonts w:ascii="Garamond" w:hAnsi="Garamond" w:cs="Calibri"/>
            <w:i/>
          </w:rPr>
          <w:t>programu ochrony powietrza dla strefy pomorskiej, w której został przekroczony poziom dopuszczalny pyłu zawieszonego PM10 oraz poziom docelowy benzo(a)pirenu</w:t>
        </w:r>
      </w:hyperlink>
      <w:r w:rsidR="00C029FD">
        <w:rPr>
          <w:rFonts w:ascii="Garamond" w:hAnsi="Garamond" w:cs="Calibri"/>
        </w:rPr>
        <w:t>;</w:t>
      </w:r>
    </w:p>
    <w:p w14:paraId="0C8AE9F6" w14:textId="77777777" w:rsidR="00F351BD" w:rsidRPr="00524DE7" w:rsidRDefault="00AB7C86" w:rsidP="00F351BD">
      <w:pPr>
        <w:pStyle w:val="Akapitzlist"/>
        <w:numPr>
          <w:ilvl w:val="0"/>
          <w:numId w:val="1"/>
        </w:numPr>
        <w:spacing w:before="120" w:after="120" w:line="288" w:lineRule="auto"/>
        <w:ind w:left="426" w:hanging="426"/>
        <w:jc w:val="both"/>
        <w:rPr>
          <w:rFonts w:ascii="Garamond" w:hAnsi="Garamond" w:cs="Calibri"/>
        </w:rPr>
      </w:pPr>
      <w:hyperlink r:id="rId16" w:history="1">
        <w:r w:rsidR="00F351BD" w:rsidRPr="00C029FD">
          <w:rPr>
            <w:rFonts w:ascii="Garamond" w:hAnsi="Garamond" w:cs="Calibri"/>
            <w:i/>
          </w:rPr>
          <w:t>Program ochrony powietrza dla strefy pomorskiej na lata 2015-2020 z pespektywą na lata następne określony ze względu na przekroczenia dopuszczalnego poziomu zanieczyszczenia powietrza pyłem PM2,5</w:t>
        </w:r>
        <w:r w:rsidR="00F351BD" w:rsidRPr="00524DE7">
          <w:rPr>
            <w:rFonts w:ascii="Garamond" w:hAnsi="Garamond" w:cs="Calibri"/>
          </w:rPr>
          <w:t>. </w:t>
        </w:r>
      </w:hyperlink>
    </w:p>
    <w:p w14:paraId="483E2CB4" w14:textId="77777777" w:rsidR="00AE70C5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 w:cs="Calibri"/>
        </w:rPr>
        <w:t>Ich</w:t>
      </w:r>
      <w:r w:rsidRPr="00524DE7">
        <w:rPr>
          <w:rFonts w:ascii="Garamond" w:hAnsi="Garamond"/>
        </w:rPr>
        <w:t xml:space="preserve"> wspólnym celem jest doprowadzenie do osiągnięcia poziomów dopuszczalnych zanieczyszczeń powietrza pyłami PM10 i PM2,5 oraz osiągnięcie poziomu docelowego dla benzo(a)pirenu. </w:t>
      </w:r>
    </w:p>
    <w:p w14:paraId="1445C0EC" w14:textId="77777777" w:rsidR="00F351BD" w:rsidRPr="00524DE7" w:rsidRDefault="00AE70C5" w:rsidP="00F351BD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="00F351BD" w:rsidRPr="00524DE7">
        <w:rPr>
          <w:rFonts w:ascii="Garamond" w:hAnsi="Garamond"/>
        </w:rPr>
        <w:t>ol</w:t>
      </w:r>
      <w:r>
        <w:rPr>
          <w:rFonts w:ascii="Garamond" w:hAnsi="Garamond"/>
        </w:rPr>
        <w:t>a</w:t>
      </w:r>
      <w:r w:rsidR="00F351BD" w:rsidRPr="00524DE7">
        <w:rPr>
          <w:rFonts w:ascii="Garamond" w:hAnsi="Garamond"/>
        </w:rPr>
        <w:t xml:space="preserve"> </w:t>
      </w:r>
      <w:r>
        <w:rPr>
          <w:rFonts w:ascii="Garamond" w:hAnsi="Garamond"/>
        </w:rPr>
        <w:t>SWP polega przede wszystkim na</w:t>
      </w:r>
      <w:r w:rsidR="00F351BD" w:rsidRPr="00524DE7">
        <w:rPr>
          <w:rFonts w:ascii="Garamond" w:hAnsi="Garamond"/>
        </w:rPr>
        <w:t xml:space="preserve"> monitorowaniu realizacji przez gminy i inne podmioty działań naprawczych określonych w tych programach. Ponadto w ramach </w:t>
      </w:r>
      <w:r>
        <w:rPr>
          <w:rFonts w:ascii="Garamond" w:hAnsi="Garamond"/>
        </w:rPr>
        <w:t xml:space="preserve">RPO WP </w:t>
      </w:r>
      <w:r w:rsidR="00F351BD" w:rsidRPr="00524DE7">
        <w:rPr>
          <w:rFonts w:ascii="Garamond" w:hAnsi="Garamond"/>
        </w:rPr>
        <w:t xml:space="preserve">2014-2020 możliwe jest uzyskanie dofinansowania na część inwestycji zawartych w programach ochrony powietrza. </w:t>
      </w:r>
    </w:p>
    <w:p w14:paraId="5306D4CE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2018 r. na podstawie sprawozdań przekazanych przez gminy zebrane zostały informacje i dane dotyczące podjętych w województwie działań w związku z realizacją programów ochrony powietrza za rok poprzedn</w:t>
      </w:r>
      <w:r w:rsidR="00AE70C5">
        <w:rPr>
          <w:rFonts w:ascii="Garamond" w:hAnsi="Garamond"/>
        </w:rPr>
        <w:t>i</w:t>
      </w:r>
      <w:r w:rsidRPr="00524DE7">
        <w:rPr>
          <w:rFonts w:ascii="Garamond" w:hAnsi="Garamond"/>
        </w:rPr>
        <w:t>.</w:t>
      </w:r>
    </w:p>
    <w:p w14:paraId="481ED015" w14:textId="77777777" w:rsidR="00F351BD" w:rsidRPr="00F351BD" w:rsidRDefault="00F351BD" w:rsidP="0048144C">
      <w:pPr>
        <w:shd w:val="clear" w:color="auto" w:fill="92D050"/>
        <w:spacing w:before="120" w:after="120" w:line="288" w:lineRule="auto"/>
        <w:rPr>
          <w:rFonts w:ascii="Garamond" w:hAnsi="Garamond"/>
          <w:b/>
        </w:rPr>
      </w:pPr>
      <w:r w:rsidRPr="00F351BD">
        <w:rPr>
          <w:rFonts w:ascii="Garamond" w:hAnsi="Garamond"/>
          <w:b/>
        </w:rPr>
        <w:t>CO 3.3. Dobry stan środowiska</w:t>
      </w:r>
    </w:p>
    <w:p w14:paraId="61218906" w14:textId="77777777" w:rsidR="00F351BD" w:rsidRPr="00F351BD" w:rsidRDefault="00F351BD" w:rsidP="00F351BD">
      <w:pPr>
        <w:spacing w:before="120" w:after="120" w:line="288" w:lineRule="auto"/>
        <w:rPr>
          <w:rFonts w:ascii="Garamond" w:hAnsi="Garamond"/>
          <w:b/>
          <w:i/>
        </w:rPr>
      </w:pPr>
      <w:r w:rsidRPr="00F351BD">
        <w:rPr>
          <w:rFonts w:ascii="Garamond" w:hAnsi="Garamond"/>
          <w:b/>
          <w:i/>
        </w:rPr>
        <w:t>RPS Ekoefektywne Pomorze</w:t>
      </w:r>
    </w:p>
    <w:p w14:paraId="5E928B63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>CS 2. Adaptacja do zmian klimatu, zapobieganie zagrożeniom i zarządzanie ryzykiem</w:t>
      </w:r>
      <w:r w:rsidRPr="00524DE7">
        <w:rPr>
          <w:rFonts w:ascii="Garamond" w:hAnsi="Garamond" w:cs="CIDFont+F2"/>
        </w:rPr>
        <w:t xml:space="preserve"> </w:t>
      </w:r>
      <w:r w:rsidRPr="00524DE7">
        <w:rPr>
          <w:rFonts w:ascii="Garamond" w:hAnsi="Garamond"/>
        </w:rPr>
        <w:t>w 2018 r. kontynuowana była realizacja 2 przedsięwzięć strategicznych:</w:t>
      </w:r>
    </w:p>
    <w:p w14:paraId="36FA377F" w14:textId="77777777" w:rsidR="00F351BD" w:rsidRPr="00524DE7" w:rsidRDefault="00F351BD" w:rsidP="006877FF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Garamond" w:hAnsi="Garamond"/>
          <w:i/>
        </w:rPr>
      </w:pPr>
      <w:r w:rsidRPr="00524DE7">
        <w:rPr>
          <w:rFonts w:ascii="Garamond" w:hAnsi="Garamond"/>
          <w:i/>
        </w:rPr>
        <w:t>Zagospodarowanie wód opadowych w zlewniach cieków i kanałów uchodzących do Zatoki Gdańskiej</w:t>
      </w:r>
      <w:r w:rsidRPr="00524DE7">
        <w:rPr>
          <w:rFonts w:ascii="Garamond" w:hAnsi="Garamond"/>
        </w:rPr>
        <w:t xml:space="preserve"> – z </w:t>
      </w:r>
      <w:r w:rsidR="002E4776">
        <w:rPr>
          <w:rFonts w:ascii="Garamond" w:hAnsi="Garamond"/>
        </w:rPr>
        <w:t xml:space="preserve">czterech </w:t>
      </w:r>
      <w:r w:rsidRPr="00524DE7">
        <w:rPr>
          <w:rFonts w:ascii="Garamond" w:hAnsi="Garamond"/>
        </w:rPr>
        <w:t xml:space="preserve">miast zaangażowanych w to przedsięwzięcie, największe zaawansowanie prac odnotowano dla projektu realizowanego w Gdyni, gdzie </w:t>
      </w:r>
      <w:r w:rsidRPr="00524DE7">
        <w:rPr>
          <w:rFonts w:ascii="Garamond" w:hAnsi="Garamond" w:cs="Arial"/>
          <w:bCs/>
        </w:rPr>
        <w:t xml:space="preserve">na koniec 2018 r. wynosiło około 90%, w Gdańsku zakończono 6 zadań inwestycyjnych, </w:t>
      </w:r>
      <w:r w:rsidR="002E6C1F">
        <w:rPr>
          <w:rFonts w:ascii="Garamond" w:hAnsi="Garamond" w:cs="Arial"/>
          <w:bCs/>
        </w:rPr>
        <w:t>cztery</w:t>
      </w:r>
      <w:r w:rsidRPr="00524DE7">
        <w:rPr>
          <w:rFonts w:ascii="Garamond" w:hAnsi="Garamond" w:cs="Arial"/>
          <w:bCs/>
        </w:rPr>
        <w:t xml:space="preserve"> zadania są w trakcie realizacji, a </w:t>
      </w:r>
      <w:r w:rsidR="002E6C1F">
        <w:rPr>
          <w:rFonts w:ascii="Garamond" w:hAnsi="Garamond" w:cs="Arial"/>
          <w:bCs/>
        </w:rPr>
        <w:t>dwa</w:t>
      </w:r>
      <w:r w:rsidRPr="00524DE7">
        <w:rPr>
          <w:rFonts w:ascii="Garamond" w:hAnsi="Garamond" w:cs="Arial"/>
          <w:bCs/>
        </w:rPr>
        <w:t xml:space="preserve"> w przygotowaniu, roboty budowlane trwają także w Rumii i Sopocie.</w:t>
      </w:r>
    </w:p>
    <w:p w14:paraId="382FD782" w14:textId="77777777" w:rsidR="00F351BD" w:rsidRPr="00524DE7" w:rsidRDefault="00F351BD" w:rsidP="006877FF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Garamond" w:hAnsi="Garamond"/>
          <w:i/>
        </w:rPr>
      </w:pPr>
      <w:r w:rsidRPr="00524DE7">
        <w:rPr>
          <w:rFonts w:ascii="Garamond" w:hAnsi="Garamond"/>
          <w:i/>
        </w:rPr>
        <w:t>Kompleksowe zabezpieczenie przeciwpowodziowe Żuław do roku 2030 - etap II</w:t>
      </w:r>
      <w:r w:rsidRPr="00524DE7">
        <w:rPr>
          <w:rFonts w:ascii="Garamond" w:hAnsi="Garamond"/>
        </w:rPr>
        <w:t xml:space="preserve"> – realizowana jest tylko część tego przedsięwzięcia przypisana pierwotnie RZGW Gdańsku (obecnie </w:t>
      </w:r>
      <w:r w:rsidRPr="00524DE7">
        <w:rPr>
          <w:rFonts w:ascii="Garamond" w:eastAsiaTheme="minorHAnsi" w:hAnsi="Garamond" w:cs="ArialNarrow"/>
          <w:lang w:eastAsia="en-US"/>
        </w:rPr>
        <w:t>Państwowe Gospodarstwo Wodne Wody Polskie)</w:t>
      </w:r>
      <w:r w:rsidRPr="00524DE7">
        <w:rPr>
          <w:rFonts w:ascii="Garamond" w:hAnsi="Garamond"/>
        </w:rPr>
        <w:t xml:space="preserve"> w ramach </w:t>
      </w:r>
      <w:r w:rsidR="002E6C1F">
        <w:rPr>
          <w:rFonts w:ascii="Garamond" w:hAnsi="Garamond"/>
        </w:rPr>
        <w:t>dwóch</w:t>
      </w:r>
      <w:r w:rsidRPr="00524DE7">
        <w:rPr>
          <w:rFonts w:ascii="Garamond" w:hAnsi="Garamond"/>
        </w:rPr>
        <w:t xml:space="preserve"> projektów: </w:t>
      </w:r>
      <w:r w:rsidRPr="00524DE7">
        <w:rPr>
          <w:rFonts w:ascii="Garamond" w:hAnsi="Garamond"/>
          <w:i/>
        </w:rPr>
        <w:t>Budowa lodołamaczy dla RZGW Gdańsk</w:t>
      </w:r>
      <w:r w:rsidRPr="00524DE7">
        <w:rPr>
          <w:rFonts w:ascii="Garamond" w:hAnsi="Garamond"/>
        </w:rPr>
        <w:t xml:space="preserve"> oraz </w:t>
      </w:r>
      <w:r w:rsidRPr="00524DE7">
        <w:rPr>
          <w:rFonts w:ascii="Garamond" w:eastAsiaTheme="minorHAnsi" w:hAnsi="Garamond" w:cs="ArialNarrow"/>
          <w:i/>
          <w:lang w:eastAsia="en-US"/>
        </w:rPr>
        <w:t xml:space="preserve">Kompleksowe zabezpieczenie przeciwpowodziowe Żuław </w:t>
      </w:r>
      <w:r w:rsidR="002E6C1F">
        <w:rPr>
          <w:rFonts w:ascii="Garamond" w:eastAsiaTheme="minorHAnsi" w:hAnsi="Garamond" w:cs="ArialNarrow"/>
          <w:i/>
          <w:lang w:eastAsia="en-US"/>
        </w:rPr>
        <w:t>–</w:t>
      </w:r>
      <w:r w:rsidRPr="00524DE7">
        <w:rPr>
          <w:rFonts w:ascii="Garamond" w:eastAsiaTheme="minorHAnsi" w:hAnsi="Garamond" w:cs="ArialNarrow"/>
          <w:i/>
          <w:lang w:eastAsia="en-US"/>
        </w:rPr>
        <w:t xml:space="preserve"> etap II </w:t>
      </w:r>
      <w:r w:rsidR="002E6C1F">
        <w:rPr>
          <w:rFonts w:ascii="Garamond" w:eastAsiaTheme="minorHAnsi" w:hAnsi="Garamond" w:cs="ArialNarrow"/>
          <w:i/>
          <w:lang w:eastAsia="en-US"/>
        </w:rPr>
        <w:t>–</w:t>
      </w:r>
      <w:r w:rsidRPr="00524DE7">
        <w:rPr>
          <w:rFonts w:ascii="Garamond" w:eastAsiaTheme="minorHAnsi" w:hAnsi="Garamond" w:cs="ArialNarrow"/>
          <w:i/>
          <w:lang w:eastAsia="en-US"/>
        </w:rPr>
        <w:t xml:space="preserve"> Regionalny Zarząd Gospodarki Wodnej w Gdańsku</w:t>
      </w:r>
      <w:r w:rsidRPr="00524DE7">
        <w:rPr>
          <w:rFonts w:ascii="Garamond" w:eastAsiaTheme="minorHAnsi" w:hAnsi="Garamond" w:cs="ArialNarrow"/>
          <w:lang w:eastAsia="en-US"/>
        </w:rPr>
        <w:t>. Nierealizowane są natomiast działania wstępnie planowane do wdrożenia przez Zarząd Melioracji i Urządzeń Wodnych Województwa Pomorskiego w Gdańsku, który 1 stycznia 2018 r. został przejęty przez rozpoczynające tego dnia działalność Państwowe Gospodarstwo Wodne Wody Polskie.</w:t>
      </w:r>
    </w:p>
    <w:p w14:paraId="1E6B5DEF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>CS 3.</w:t>
      </w:r>
      <w:r w:rsidRPr="00524DE7">
        <w:rPr>
          <w:rFonts w:ascii="Garamond" w:hAnsi="Garamond" w:cs="CIDFont+F2"/>
        </w:rPr>
        <w:t xml:space="preserve"> </w:t>
      </w:r>
      <w:r w:rsidRPr="00524DE7">
        <w:rPr>
          <w:rFonts w:ascii="Garamond" w:hAnsi="Garamond"/>
          <w:b/>
        </w:rPr>
        <w:t>Zrównoważone gospodarowanie zasobami oraz poprawa środowiskowych warunków życia</w:t>
      </w:r>
      <w:r w:rsidRPr="00524DE7">
        <w:rPr>
          <w:rFonts w:ascii="Garamond" w:hAnsi="Garamond" w:cs="CIDFont+F2"/>
        </w:rPr>
        <w:t xml:space="preserve"> </w:t>
      </w:r>
      <w:r w:rsidRPr="00524DE7">
        <w:rPr>
          <w:rFonts w:ascii="Garamond" w:hAnsi="Garamond"/>
        </w:rPr>
        <w:t xml:space="preserve">w 2018 r. realizowane były </w:t>
      </w:r>
      <w:r w:rsidR="002E6C1F">
        <w:rPr>
          <w:rFonts w:ascii="Garamond" w:hAnsi="Garamond"/>
        </w:rPr>
        <w:t>trzy</w:t>
      </w:r>
      <w:r w:rsidRPr="00524DE7">
        <w:rPr>
          <w:rFonts w:ascii="Garamond" w:hAnsi="Garamond"/>
        </w:rPr>
        <w:t xml:space="preserve"> przedsięwzięcia strategiczne:</w:t>
      </w:r>
    </w:p>
    <w:p w14:paraId="17FF6D26" w14:textId="77777777" w:rsidR="00F351BD" w:rsidRPr="00524DE7" w:rsidRDefault="00F351BD" w:rsidP="006877FF">
      <w:pPr>
        <w:pStyle w:val="Akapitzlist"/>
        <w:numPr>
          <w:ilvl w:val="0"/>
          <w:numId w:val="4"/>
        </w:numPr>
        <w:spacing w:before="120" w:after="120" w:line="288" w:lineRule="auto"/>
        <w:ind w:left="426" w:hanging="426"/>
        <w:jc w:val="both"/>
        <w:rPr>
          <w:rFonts w:ascii="Garamond" w:hAnsi="Garamond"/>
        </w:rPr>
      </w:pPr>
      <w:r w:rsidRPr="00524DE7">
        <w:rPr>
          <w:rFonts w:ascii="Garamond" w:hAnsi="Garamond"/>
          <w:i/>
        </w:rPr>
        <w:t>Optymalizacja sieci obszarów chronionego krajobrazu w województwie pomorskim – etap I</w:t>
      </w:r>
      <w:r w:rsidRPr="00524DE7">
        <w:rPr>
          <w:rFonts w:ascii="Garamond" w:hAnsi="Garamond"/>
        </w:rPr>
        <w:t xml:space="preserve"> </w:t>
      </w:r>
      <w:r w:rsidR="002E6C1F">
        <w:rPr>
          <w:rFonts w:ascii="Garamond" w:hAnsi="Garamond"/>
        </w:rPr>
        <w:t>–</w:t>
      </w:r>
      <w:r w:rsidRPr="00524DE7">
        <w:rPr>
          <w:rFonts w:ascii="Garamond" w:hAnsi="Garamond"/>
        </w:rPr>
        <w:t xml:space="preserve"> dot</w:t>
      </w:r>
      <w:r w:rsidR="002E6C1F">
        <w:rPr>
          <w:rFonts w:ascii="Garamond" w:hAnsi="Garamond"/>
        </w:rPr>
        <w:t>y</w:t>
      </w:r>
      <w:r w:rsidRPr="00524DE7">
        <w:rPr>
          <w:rFonts w:ascii="Garamond" w:hAnsi="Garamond"/>
        </w:rPr>
        <w:t xml:space="preserve">chczas dla 16 obszarów chronionego krajobrazu wykonano kartowanie ekosystemów i określono topologię krajobrazu, dla </w:t>
      </w:r>
      <w:r w:rsidR="002E6C1F">
        <w:rPr>
          <w:rFonts w:ascii="Garamond" w:hAnsi="Garamond"/>
        </w:rPr>
        <w:t>sześciu</w:t>
      </w:r>
      <w:r w:rsidRPr="00524DE7">
        <w:rPr>
          <w:rFonts w:ascii="Garamond" w:hAnsi="Garamond"/>
        </w:rPr>
        <w:t xml:space="preserve"> z nich przygotowano dokumentację pn. </w:t>
      </w:r>
      <w:r w:rsidRPr="002E6C1F">
        <w:rPr>
          <w:rFonts w:ascii="Garamond" w:hAnsi="Garamond"/>
          <w:i/>
        </w:rPr>
        <w:t>Ocena stanu zachowania walorów krajobrazowych, kulturowych i rekreacyjnych dla potrzeb ochrony obszaru chronionego krajobrazu wraz z propozycją zmian granic i działań ochronnych</w:t>
      </w:r>
      <w:r w:rsidRPr="00524DE7">
        <w:rPr>
          <w:rFonts w:ascii="Garamond" w:hAnsi="Garamond"/>
        </w:rPr>
        <w:t xml:space="preserve"> oraz dla </w:t>
      </w:r>
      <w:r w:rsidR="00115AAE">
        <w:rPr>
          <w:rFonts w:ascii="Garamond" w:hAnsi="Garamond"/>
        </w:rPr>
        <w:t xml:space="preserve">trzech z nich </w:t>
      </w:r>
      <w:r w:rsidR="002E6C1F">
        <w:rPr>
          <w:rFonts w:ascii="Garamond" w:hAnsi="Garamond"/>
        </w:rPr>
        <w:t>(tj.</w:t>
      </w:r>
      <w:r w:rsidRPr="00524DE7">
        <w:rPr>
          <w:rFonts w:ascii="Garamond" w:hAnsi="Garamond"/>
        </w:rPr>
        <w:t xml:space="preserve"> OChK Doliny Raduni, OChK Przywidzkiego, OChK Otomińskiego) przyjęto nowe uchwały Sejmiku Województwa Pomorskiego w sprawie  obszarów chronionego krajobrazu.</w:t>
      </w:r>
    </w:p>
    <w:p w14:paraId="3D0AFDAE" w14:textId="77777777" w:rsidR="00F351BD" w:rsidRPr="00524DE7" w:rsidRDefault="00F351BD" w:rsidP="006877FF">
      <w:pPr>
        <w:pStyle w:val="Akapitzlist"/>
        <w:numPr>
          <w:ilvl w:val="0"/>
          <w:numId w:val="4"/>
        </w:numPr>
        <w:spacing w:before="120" w:after="120" w:line="288" w:lineRule="auto"/>
        <w:ind w:left="426" w:hanging="426"/>
        <w:jc w:val="both"/>
        <w:rPr>
          <w:rFonts w:ascii="Garamond" w:hAnsi="Garamond"/>
        </w:rPr>
      </w:pPr>
      <w:r w:rsidRPr="00524DE7">
        <w:rPr>
          <w:rFonts w:ascii="Garamond" w:hAnsi="Garamond"/>
          <w:i/>
        </w:rPr>
        <w:t>Budowa elektrociepłowni w celu odzysku energii z frakcji energetycznej odpadów</w:t>
      </w:r>
      <w:r w:rsidRPr="00524DE7">
        <w:rPr>
          <w:rFonts w:ascii="Garamond" w:hAnsi="Garamond"/>
        </w:rPr>
        <w:t xml:space="preserve"> </w:t>
      </w:r>
      <w:r w:rsidR="002E6C1F">
        <w:rPr>
          <w:rFonts w:ascii="Garamond" w:hAnsi="Garamond"/>
        </w:rPr>
        <w:t>–</w:t>
      </w:r>
      <w:r w:rsidRPr="00524DE7">
        <w:rPr>
          <w:rFonts w:ascii="Garamond" w:hAnsi="Garamond"/>
        </w:rPr>
        <w:t xml:space="preserve"> w kwietniu 2018 r. podpisano umowę o dofinansowanie tego przedsięwzięcia w ramach POIŚ</w:t>
      </w:r>
      <w:r w:rsidR="002E6C1F">
        <w:rPr>
          <w:rFonts w:ascii="Garamond" w:hAnsi="Garamond"/>
        </w:rPr>
        <w:t>;</w:t>
      </w:r>
    </w:p>
    <w:p w14:paraId="69B2E2DC" w14:textId="77777777" w:rsidR="00F351BD" w:rsidRPr="00524DE7" w:rsidRDefault="00F351BD" w:rsidP="006877FF">
      <w:pPr>
        <w:pStyle w:val="Akapitzlist"/>
        <w:numPr>
          <w:ilvl w:val="0"/>
          <w:numId w:val="4"/>
        </w:numPr>
        <w:spacing w:before="120" w:after="120" w:line="288" w:lineRule="auto"/>
        <w:ind w:left="426" w:hanging="426"/>
        <w:jc w:val="both"/>
        <w:rPr>
          <w:rFonts w:ascii="Garamond" w:hAnsi="Garamond"/>
        </w:rPr>
      </w:pPr>
      <w:r w:rsidRPr="00524DE7">
        <w:rPr>
          <w:rFonts w:ascii="Garamond" w:hAnsi="Garamond"/>
          <w:i/>
        </w:rPr>
        <w:t xml:space="preserve">Poprawa jakości oraz ograniczenie strat wody w Centralnym Wodociągu Żuławskim </w:t>
      </w:r>
      <w:r w:rsidRPr="00524DE7">
        <w:rPr>
          <w:rFonts w:ascii="Garamond" w:hAnsi="Garamond"/>
        </w:rPr>
        <w:t>– trwały prace budowlane.</w:t>
      </w:r>
    </w:p>
    <w:p w14:paraId="0EB60C48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2018 r. prowadzone były ta</w:t>
      </w:r>
      <w:r w:rsidR="002E6C1F">
        <w:rPr>
          <w:rFonts w:ascii="Garamond" w:hAnsi="Garamond"/>
        </w:rPr>
        <w:t>kże prace związane z realizacją Z</w:t>
      </w:r>
      <w:r w:rsidRPr="00524DE7">
        <w:rPr>
          <w:rFonts w:ascii="Garamond" w:hAnsi="Garamond"/>
        </w:rPr>
        <w:t xml:space="preserve">obowiązania SWP </w:t>
      </w:r>
      <w:r w:rsidR="002E6C1F">
        <w:rPr>
          <w:rFonts w:ascii="Garamond" w:hAnsi="Garamond"/>
          <w:i/>
        </w:rPr>
        <w:t>Przyjęcie</w:t>
      </w:r>
      <w:r w:rsidRPr="00524DE7">
        <w:rPr>
          <w:rFonts w:ascii="Garamond" w:hAnsi="Garamond"/>
          <w:i/>
        </w:rPr>
        <w:t xml:space="preserve"> planów ochrony dla wszystkich parków krajobrazowych położonych na terenie województwa pomorskiego</w:t>
      </w:r>
      <w:r w:rsidRPr="00524DE7">
        <w:rPr>
          <w:rFonts w:ascii="Garamond" w:hAnsi="Garamond"/>
        </w:rPr>
        <w:t xml:space="preserve"> </w:t>
      </w:r>
      <w:r w:rsidR="002E6C1F">
        <w:rPr>
          <w:rFonts w:ascii="Garamond" w:hAnsi="Garamond"/>
        </w:rPr>
        <w:t>–</w:t>
      </w:r>
      <w:r w:rsidRPr="00524DE7">
        <w:rPr>
          <w:rFonts w:ascii="Garamond" w:hAnsi="Garamond"/>
        </w:rPr>
        <w:t xml:space="preserve"> przygotowano dokumentację przetargową i ogłoszono przetargi na opracowania dla Nadmorskiego Parku Krajobrazowego i Trójmiejskiego Parku Krajobrazowego.</w:t>
      </w:r>
    </w:p>
    <w:p w14:paraId="7901F162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Ponadto kontynuowany przez Pomorski Zespół Parków Krajobrazowych </w:t>
      </w:r>
      <w:r w:rsidR="0003487D">
        <w:rPr>
          <w:rFonts w:ascii="Garamond" w:hAnsi="Garamond"/>
        </w:rPr>
        <w:t xml:space="preserve">był </w:t>
      </w:r>
      <w:r w:rsidRPr="00524DE7">
        <w:rPr>
          <w:rFonts w:ascii="Garamond" w:hAnsi="Garamond"/>
        </w:rPr>
        <w:t xml:space="preserve">projekt </w:t>
      </w:r>
      <w:r w:rsidRPr="00524DE7">
        <w:rPr>
          <w:rFonts w:ascii="Garamond" w:hAnsi="Garamond"/>
          <w:i/>
        </w:rPr>
        <w:t xml:space="preserve">Edukacja dla przyrody, </w:t>
      </w:r>
      <w:r w:rsidRPr="00524DE7">
        <w:rPr>
          <w:rFonts w:ascii="Garamond" w:hAnsi="Garamond"/>
        </w:rPr>
        <w:t>którego efektem ma być stworzenie warunków do rozwoju edukacji ekologicznej na terenie województwa pomorskiego poprzez przebudowę, rozbudowę, budowę i wyposażenie czterech Centrów Edukacji Ekologicznej oraz organizację kampanii informacyjno-edukacyjnej podnoszącej świadomość na rzecz rozwoju zrównoważonego środowiska i przeciwdziałaniu zmianom klimatu. W 2018 r. zakończono budowę dwóch centrów w Charzykowach i we Władysławowie.</w:t>
      </w:r>
    </w:p>
    <w:p w14:paraId="5A962487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Horyzontalnym dokumentem wdrażanym w obszarze środowisko był także </w:t>
      </w:r>
      <w:r w:rsidRPr="00005711">
        <w:rPr>
          <w:rFonts w:ascii="Garamond" w:hAnsi="Garamond"/>
          <w:b/>
          <w:i/>
        </w:rPr>
        <w:t xml:space="preserve">Program Ochrony Środowiska Województwa Pomorskiego na lata 2018-2021 z perspektywą do roku 2025 </w:t>
      </w:r>
      <w:r w:rsidRPr="00524DE7">
        <w:rPr>
          <w:rFonts w:ascii="Garamond" w:hAnsi="Garamond"/>
          <w:b/>
        </w:rPr>
        <w:t>(POŚ)</w:t>
      </w:r>
      <w:r>
        <w:rPr>
          <w:rFonts w:ascii="Garamond" w:hAnsi="Garamond"/>
          <w:b/>
        </w:rPr>
        <w:t xml:space="preserve"> </w:t>
      </w:r>
      <w:r w:rsidRPr="00524DE7">
        <w:rPr>
          <w:rFonts w:ascii="Garamond" w:hAnsi="Garamond"/>
        </w:rPr>
        <w:t>przyjęty przez Sejmik Województwa Pomorskiego w lutym 2018 r. POŚ</w:t>
      </w:r>
      <w:r w:rsidRPr="00524DE7">
        <w:rPr>
          <w:rFonts w:ascii="Garamond" w:hAnsi="Garamond"/>
          <w:b/>
        </w:rPr>
        <w:t xml:space="preserve"> </w:t>
      </w:r>
      <w:r w:rsidRPr="00524DE7">
        <w:rPr>
          <w:rFonts w:ascii="Garamond" w:hAnsi="Garamond"/>
        </w:rPr>
        <w:t>to element systemu zarządzania środowiskiem spajający wszystkie cele i działania zapisane w dokumentach strategiczno-programowych z zakresu ochrony środowiska i przyrody na szczeblu wojewódzkim, odnoszący się także do strategii ochrony środowiska przyjętych w dokumentach szczebla krajowego.</w:t>
      </w:r>
      <w:r w:rsidR="00F57521">
        <w:rPr>
          <w:rFonts w:ascii="Garamond" w:hAnsi="Garamond"/>
        </w:rPr>
        <w:t xml:space="preserve"> Zapisy POŚ mają znaczenie dla projektów realizowanych w obszarze odnawialnych źródeł energii, zbiorczych systemów zbierania i oczyszczania ścieków komunalnych, ochrony krajobrazu i. różnorodności biologicznej. </w:t>
      </w:r>
    </w:p>
    <w:p w14:paraId="4D04267C" w14:textId="77777777" w:rsidR="00F351BD" w:rsidRPr="00BD0F4D" w:rsidRDefault="0003487D" w:rsidP="00F351BD">
      <w:pPr>
        <w:spacing w:before="120" w:after="120" w:line="288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W</w:t>
      </w:r>
      <w:r w:rsidR="00F351BD" w:rsidRPr="00A80DE4">
        <w:rPr>
          <w:rFonts w:ascii="Garamond" w:hAnsi="Garamond"/>
        </w:rPr>
        <w:t xml:space="preserve"> zakresie gospodarki odpadami</w:t>
      </w:r>
      <w:r w:rsidR="00F351BD">
        <w:rPr>
          <w:rFonts w:ascii="Garamond" w:hAnsi="Garamond"/>
          <w:b/>
        </w:rPr>
        <w:t xml:space="preserve"> </w:t>
      </w:r>
      <w:r w:rsidR="00F351BD" w:rsidRPr="00BD0F4D">
        <w:rPr>
          <w:rFonts w:ascii="Garamond" w:hAnsi="Garamond"/>
        </w:rPr>
        <w:t>realizowany był</w:t>
      </w:r>
      <w:r w:rsidR="00F351BD">
        <w:rPr>
          <w:rFonts w:ascii="Garamond" w:hAnsi="Garamond"/>
          <w:b/>
        </w:rPr>
        <w:t xml:space="preserve"> </w:t>
      </w:r>
      <w:r w:rsidR="00F351BD" w:rsidRPr="00005711">
        <w:rPr>
          <w:rFonts w:ascii="Garamond" w:hAnsi="Garamond"/>
          <w:b/>
          <w:i/>
        </w:rPr>
        <w:t>Plan Gospodarki Odpadami dla Województwa Pomorskiego 2022</w:t>
      </w:r>
      <w:r w:rsidR="00F351BD" w:rsidRPr="00524DE7">
        <w:rPr>
          <w:rFonts w:ascii="Garamond" w:hAnsi="Garamond"/>
          <w:b/>
        </w:rPr>
        <w:t xml:space="preserve"> (PGOWP 2022)</w:t>
      </w:r>
      <w:r w:rsidR="00F351BD" w:rsidRPr="00BD0F4D">
        <w:rPr>
          <w:rFonts w:ascii="Garamond" w:hAnsi="Garamond"/>
        </w:rPr>
        <w:t xml:space="preserve">, którego </w:t>
      </w:r>
      <w:r w:rsidR="00F351BD" w:rsidRPr="004119CB">
        <w:rPr>
          <w:rFonts w:ascii="Garamond" w:hAnsi="Garamond"/>
        </w:rPr>
        <w:t>c</w:t>
      </w:r>
      <w:r w:rsidR="00F351BD" w:rsidRPr="00524DE7">
        <w:rPr>
          <w:rFonts w:ascii="Garamond" w:hAnsi="Garamond"/>
        </w:rPr>
        <w:t xml:space="preserve">elem jest utworzenie nowoczesnego i skutecznego systemu gospodarki odpadami w regionie. W systemie realizacji PGOWP 2022 </w:t>
      </w:r>
      <w:r>
        <w:rPr>
          <w:rFonts w:ascii="Garamond" w:hAnsi="Garamond"/>
        </w:rPr>
        <w:t>SWP</w:t>
      </w:r>
      <w:r w:rsidR="00F351BD" w:rsidRPr="00524DE7">
        <w:rPr>
          <w:rFonts w:ascii="Garamond" w:hAnsi="Garamond"/>
        </w:rPr>
        <w:t xml:space="preserve"> jest odpowiedzialny za nieinwestycyjne działania systemowe związane z wdrażaniem dokumentu.</w:t>
      </w:r>
    </w:p>
    <w:p w14:paraId="33453BEA" w14:textId="77777777" w:rsidR="00F351BD" w:rsidRPr="00524DE7" w:rsidRDefault="00F351BD" w:rsidP="00F351BD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Do najważniejszych zadań zrealizowanych w 2018 r. należało przeprowadzenie procesu i przygotowanie projektu aktualizacji PGO WP 2022 (uchwała przyjęta przez </w:t>
      </w:r>
      <w:r w:rsidR="0003487D">
        <w:rPr>
          <w:rFonts w:ascii="Garamond" w:hAnsi="Garamond"/>
        </w:rPr>
        <w:t xml:space="preserve">SWP </w:t>
      </w:r>
      <w:r w:rsidRPr="00524DE7">
        <w:rPr>
          <w:rFonts w:ascii="Garamond" w:hAnsi="Garamond"/>
        </w:rPr>
        <w:t xml:space="preserve">w styczniu). Z kolei z działań ciągłych związanych z realizacją PGO WP 2022 największym zadaniem była weryfikacja i wprowadzenie do nowotworzonej, centralnej </w:t>
      </w:r>
      <w:r w:rsidRPr="00524DE7">
        <w:rPr>
          <w:rFonts w:ascii="Garamond" w:hAnsi="Garamond"/>
          <w:i/>
        </w:rPr>
        <w:t xml:space="preserve">Bazy danych o produktach i opakowaniach oraz o gospodarce odpadami </w:t>
      </w:r>
      <w:r w:rsidRPr="00524DE7">
        <w:rPr>
          <w:rFonts w:ascii="Garamond" w:hAnsi="Garamond"/>
        </w:rPr>
        <w:t>informacji przesłanych przez prawie 6 800 podmiotów.</w:t>
      </w:r>
      <w:r w:rsidR="00F57521">
        <w:rPr>
          <w:rFonts w:ascii="Garamond" w:hAnsi="Garamond"/>
        </w:rPr>
        <w:t xml:space="preserve"> PGO WP 2022 stanowi </w:t>
      </w:r>
      <w:r w:rsidR="0003487D">
        <w:rPr>
          <w:rFonts w:ascii="Garamond" w:hAnsi="Garamond"/>
        </w:rPr>
        <w:t xml:space="preserve">także </w:t>
      </w:r>
      <w:r w:rsidR="00F57521">
        <w:rPr>
          <w:rFonts w:ascii="Garamond" w:hAnsi="Garamond"/>
        </w:rPr>
        <w:t xml:space="preserve">spełnienie warunku wstępnego, umożliwiającego uruchomienie wsparcia w obszarze gospodarki odpadami w ramach RPO WP 2014-2020. </w:t>
      </w:r>
    </w:p>
    <w:p w14:paraId="021843D2" w14:textId="77777777" w:rsidR="00F351BD" w:rsidRPr="00BD0F4D" w:rsidRDefault="0003487D" w:rsidP="00F351BD">
      <w:pPr>
        <w:spacing w:before="120" w:after="120" w:line="288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Z</w:t>
      </w:r>
      <w:r w:rsidR="00F351BD" w:rsidRPr="00BD0F4D">
        <w:rPr>
          <w:rFonts w:ascii="Garamond" w:hAnsi="Garamond"/>
        </w:rPr>
        <w:t xml:space="preserve"> realizacją CS 3 </w:t>
      </w:r>
      <w:r>
        <w:rPr>
          <w:rFonts w:ascii="Garamond" w:hAnsi="Garamond"/>
        </w:rPr>
        <w:t xml:space="preserve">związany </w:t>
      </w:r>
      <w:r w:rsidR="00F351BD" w:rsidRPr="00BD0F4D">
        <w:rPr>
          <w:rFonts w:ascii="Garamond" w:hAnsi="Garamond"/>
        </w:rPr>
        <w:t>jest również</w:t>
      </w:r>
      <w:r w:rsidR="00F351BD">
        <w:rPr>
          <w:rFonts w:ascii="Garamond" w:hAnsi="Garamond"/>
          <w:b/>
        </w:rPr>
        <w:t xml:space="preserve"> </w:t>
      </w:r>
      <w:r w:rsidR="00F351BD" w:rsidRPr="00005711">
        <w:rPr>
          <w:rFonts w:ascii="Garamond" w:hAnsi="Garamond"/>
          <w:b/>
          <w:i/>
        </w:rPr>
        <w:t>Program upowszechniania znajomości przepisów ustawy o ochronie zwierząt wśród rolników województwa pomorskiego na lata 2018 – 2019</w:t>
      </w:r>
      <w:r w:rsidR="00F351BD">
        <w:rPr>
          <w:rFonts w:ascii="Garamond" w:hAnsi="Garamond"/>
          <w:b/>
        </w:rPr>
        <w:t xml:space="preserve">, </w:t>
      </w:r>
      <w:r w:rsidR="00F351BD">
        <w:rPr>
          <w:rFonts w:ascii="Garamond" w:hAnsi="Garamond"/>
        </w:rPr>
        <w:t>w ramach którego w</w:t>
      </w:r>
      <w:r w:rsidR="00F351BD" w:rsidRPr="00524DE7">
        <w:rPr>
          <w:rFonts w:ascii="Garamond" w:hAnsi="Garamond"/>
        </w:rPr>
        <w:t xml:space="preserve"> 2018 r.:</w:t>
      </w:r>
    </w:p>
    <w:p w14:paraId="77EE9186" w14:textId="77777777" w:rsidR="00F351BD" w:rsidRPr="00524DE7" w:rsidRDefault="00F351BD" w:rsidP="006877FF">
      <w:pPr>
        <w:pStyle w:val="Akapitzlist"/>
        <w:numPr>
          <w:ilvl w:val="0"/>
          <w:numId w:val="2"/>
        </w:numPr>
        <w:spacing w:after="120" w:line="288" w:lineRule="auto"/>
        <w:ind w:left="425" w:hanging="425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Przeprowadzono 30 szkoleń (25 szkoleń gminnych i 5 powiatowych), w których wzięło udział 806 rolników i mieszkańców obszarów wiejskich z zakresu obowiązujących regulacji prawych z zakresu ochrony i dobrostanu zwierząt oraz konsekwencji ich nieprzestrzegania.</w:t>
      </w:r>
    </w:p>
    <w:p w14:paraId="1651B167" w14:textId="77777777" w:rsidR="00F351BD" w:rsidRPr="00524DE7" w:rsidRDefault="00F351BD" w:rsidP="006877FF">
      <w:pPr>
        <w:pStyle w:val="Akapitzlist"/>
        <w:numPr>
          <w:ilvl w:val="0"/>
          <w:numId w:val="2"/>
        </w:numPr>
        <w:spacing w:after="120" w:line="288" w:lineRule="auto"/>
        <w:ind w:left="425" w:hanging="425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Zamieszczono </w:t>
      </w:r>
      <w:r w:rsidR="0003487D">
        <w:rPr>
          <w:rFonts w:ascii="Garamond" w:hAnsi="Garamond"/>
        </w:rPr>
        <w:t>dwa</w:t>
      </w:r>
      <w:r w:rsidRPr="00524DE7">
        <w:rPr>
          <w:rFonts w:ascii="Garamond" w:hAnsi="Garamond"/>
        </w:rPr>
        <w:t xml:space="preserve"> artykuły związane z ochroną i dobrostanem zwierząt w miesięczniku </w:t>
      </w:r>
      <w:r w:rsidRPr="0003487D">
        <w:rPr>
          <w:rFonts w:ascii="Garamond" w:hAnsi="Garamond"/>
          <w:i/>
        </w:rPr>
        <w:t>Pomorskie Wieści Rolnicze</w:t>
      </w:r>
      <w:r w:rsidRPr="00524DE7">
        <w:rPr>
          <w:rFonts w:ascii="Garamond" w:hAnsi="Garamond"/>
        </w:rPr>
        <w:t xml:space="preserve"> </w:t>
      </w:r>
      <w:r w:rsidR="0003487D">
        <w:rPr>
          <w:rFonts w:ascii="Garamond" w:hAnsi="Garamond"/>
        </w:rPr>
        <w:t>oraz</w:t>
      </w:r>
      <w:r w:rsidRPr="00524DE7">
        <w:rPr>
          <w:rFonts w:ascii="Garamond" w:hAnsi="Garamond"/>
        </w:rPr>
        <w:t xml:space="preserve"> na stronie internetowej PODR.</w:t>
      </w:r>
    </w:p>
    <w:p w14:paraId="570F803A" w14:textId="77777777" w:rsidR="00F351BD" w:rsidRPr="00524DE7" w:rsidRDefault="00F351BD" w:rsidP="006877FF">
      <w:pPr>
        <w:pStyle w:val="Akapitzlist"/>
        <w:numPr>
          <w:ilvl w:val="0"/>
          <w:numId w:val="2"/>
        </w:numPr>
        <w:spacing w:after="120" w:line="288" w:lineRule="auto"/>
        <w:ind w:left="425" w:hanging="425"/>
        <w:contextualSpacing w:val="0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Zorganizowano </w:t>
      </w:r>
      <w:r w:rsidR="0003487D">
        <w:rPr>
          <w:rFonts w:ascii="Garamond" w:hAnsi="Garamond"/>
        </w:rPr>
        <w:t>trzy</w:t>
      </w:r>
      <w:r w:rsidRPr="00524DE7">
        <w:rPr>
          <w:rFonts w:ascii="Garamond" w:hAnsi="Garamond"/>
        </w:rPr>
        <w:t xml:space="preserve"> konferencje pt. </w:t>
      </w:r>
      <w:r w:rsidRPr="00524DE7">
        <w:rPr>
          <w:rFonts w:ascii="Garamond" w:hAnsi="Garamond"/>
          <w:i/>
        </w:rPr>
        <w:t>Wołowina szansą dla Pomorza</w:t>
      </w:r>
      <w:r w:rsidRPr="00524DE7">
        <w:rPr>
          <w:rFonts w:ascii="Garamond" w:hAnsi="Garamond"/>
        </w:rPr>
        <w:t xml:space="preserve">, </w:t>
      </w:r>
      <w:r w:rsidRPr="00524DE7">
        <w:rPr>
          <w:rFonts w:ascii="Garamond" w:hAnsi="Garamond"/>
          <w:i/>
        </w:rPr>
        <w:t>V Pomorskie Forum Mleczarskie</w:t>
      </w:r>
      <w:r w:rsidRPr="00524DE7">
        <w:rPr>
          <w:rFonts w:ascii="Garamond" w:hAnsi="Garamond"/>
        </w:rPr>
        <w:t xml:space="preserve">, </w:t>
      </w:r>
      <w:r w:rsidRPr="00524DE7">
        <w:rPr>
          <w:rFonts w:ascii="Garamond" w:hAnsi="Garamond"/>
          <w:i/>
        </w:rPr>
        <w:t>Rozród koni</w:t>
      </w:r>
      <w:r w:rsidRPr="00524DE7">
        <w:rPr>
          <w:rFonts w:ascii="Garamond" w:hAnsi="Garamond"/>
        </w:rPr>
        <w:t>, o tematyce związanej z zakresem produkcji zwierzęcej, obejmującej zagadnienia ochrony i dobrostanu zwierząt w świetle przepisów ustawy o ochronie zwierząt i innych obowiązujących przepisów. Uczestniczyły w nich łącznie 294 osoby.</w:t>
      </w:r>
    </w:p>
    <w:p w14:paraId="08B719AD" w14:textId="77777777" w:rsidR="00F351BD" w:rsidRDefault="00F351BD" w:rsidP="00F351BD"/>
    <w:p w14:paraId="7360A4D6" w14:textId="77777777" w:rsidR="00E063C5" w:rsidRPr="00524DE7" w:rsidRDefault="00E063C5" w:rsidP="00524DE7">
      <w:pPr>
        <w:pStyle w:val="Akapitzlist"/>
        <w:spacing w:before="120" w:after="120" w:line="288" w:lineRule="auto"/>
        <w:ind w:left="426"/>
        <w:jc w:val="both"/>
        <w:rPr>
          <w:rFonts w:ascii="Garamond" w:hAnsi="Garamond"/>
        </w:rPr>
        <w:sectPr w:rsidR="00E063C5" w:rsidRPr="00524DE7" w:rsidSect="00CF0BC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DA09F46" w14:textId="77777777" w:rsidR="008144AE" w:rsidRPr="00524DE7" w:rsidRDefault="001A1FFB" w:rsidP="00524DE7">
      <w:pPr>
        <w:shd w:val="clear" w:color="auto" w:fill="FFFFCC"/>
        <w:spacing w:before="120" w:after="120" w:line="288" w:lineRule="auto"/>
        <w:jc w:val="both"/>
        <w:rPr>
          <w:rFonts w:ascii="Garamond" w:hAnsi="Garamond"/>
          <w:b/>
          <w:shd w:val="clear" w:color="auto" w:fill="FFFFCC"/>
        </w:rPr>
      </w:pPr>
      <w:r>
        <w:rPr>
          <w:rFonts w:ascii="Garamond" w:hAnsi="Garamond"/>
          <w:b/>
          <w:shd w:val="clear" w:color="auto" w:fill="FFFFCC"/>
        </w:rPr>
        <w:t>IV</w:t>
      </w:r>
      <w:r w:rsidR="008144AE" w:rsidRPr="00524DE7">
        <w:rPr>
          <w:rFonts w:ascii="Garamond" w:hAnsi="Garamond"/>
          <w:b/>
          <w:shd w:val="clear" w:color="auto" w:fill="FFFFCC"/>
        </w:rPr>
        <w:t>. REALIZACJA INNYCH STRATEGII, PLANÓW I PROGRAMÓW W 2018 R.</w:t>
      </w:r>
    </w:p>
    <w:p w14:paraId="760B323E" w14:textId="77777777" w:rsidR="00EE53BD" w:rsidRDefault="00EE53BD" w:rsidP="00005711">
      <w:pPr>
        <w:spacing w:before="120" w:after="120" w:line="288" w:lineRule="auto"/>
        <w:jc w:val="both"/>
        <w:rPr>
          <w:rFonts w:ascii="Garamond" w:hAnsi="Garamond"/>
          <w:b/>
        </w:rPr>
      </w:pPr>
    </w:p>
    <w:p w14:paraId="2693715B" w14:textId="77777777" w:rsidR="00005711" w:rsidRPr="00524DE7" w:rsidRDefault="00005711" w:rsidP="00EE53BD">
      <w:pPr>
        <w:shd w:val="clear" w:color="auto" w:fill="FFD966" w:themeFill="accent4" w:themeFillTint="99"/>
        <w:spacing w:before="120" w:after="120" w:line="288" w:lineRule="auto"/>
        <w:jc w:val="both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Plan Zagospodarowania Przestrzennego Województwa Pomorskiego 2030 oraz stanowiący jego część Plan zagospodarowania przestrzennego obszaru metropolitalnego Gdańsk-Gdynia-Sopot 2030</w:t>
      </w:r>
    </w:p>
    <w:p w14:paraId="01707B37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Zarząd Województwa Pomorskiego</w:t>
      </w:r>
      <w:r w:rsidR="00957CD5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w ramach okresowej oceny</w:t>
      </w:r>
      <w:r w:rsidR="00957CD5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dokonał przeglądu zmian w zagospodarowaniu przestrzennym, oceny realizacji inwestycji oraz oceny systemu realizacji polityki przestrzennej określonej w Planie. Wyniki oceny zostały przedstawione w </w:t>
      </w:r>
      <w:r w:rsidRPr="00524DE7">
        <w:rPr>
          <w:rFonts w:ascii="Garamond" w:hAnsi="Garamond"/>
          <w:i/>
        </w:rPr>
        <w:t>Raporcie o stanie zagospodarowania przestrzennego województwa pomorskiego</w:t>
      </w:r>
      <w:r w:rsidRPr="00524DE7">
        <w:rPr>
          <w:rFonts w:ascii="Garamond" w:hAnsi="Garamond"/>
        </w:rPr>
        <w:t xml:space="preserve">. </w:t>
      </w:r>
      <w:r w:rsidRPr="00524DE7">
        <w:rPr>
          <w:rFonts w:ascii="Garamond" w:hAnsi="Garamond"/>
          <w:i/>
        </w:rPr>
        <w:t>Ocena realizacji inwestycji w latach 2013-2017</w:t>
      </w:r>
      <w:r w:rsidRPr="00524DE7">
        <w:rPr>
          <w:rFonts w:ascii="Garamond" w:hAnsi="Garamond"/>
        </w:rPr>
        <w:t xml:space="preserve"> przyjętym uchwałą Nr 726/344/18 Zarządu Województwa Pomorskiego z dnia 10 lipca 2018 r. Raport został przedstawiony Sejmikowi Województwa Pomorskiego w dniu 30 lipca 2018 r.</w:t>
      </w:r>
    </w:p>
    <w:p w14:paraId="5333A793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systemu realizacji </w:t>
      </w:r>
      <w:r w:rsidRPr="00524DE7">
        <w:rPr>
          <w:rFonts w:ascii="Garamond" w:hAnsi="Garamond"/>
          <w:i/>
        </w:rPr>
        <w:t>Planu</w:t>
      </w:r>
      <w:r w:rsidRPr="00524DE7">
        <w:rPr>
          <w:rFonts w:ascii="Garamond" w:hAnsi="Garamond"/>
        </w:rPr>
        <w:t xml:space="preserve"> w 2018 </w:t>
      </w:r>
      <w:r w:rsidR="00D20F3F">
        <w:rPr>
          <w:rFonts w:ascii="Garamond" w:hAnsi="Garamond"/>
        </w:rPr>
        <w:t xml:space="preserve">r. </w:t>
      </w:r>
      <w:r w:rsidRPr="00524DE7">
        <w:rPr>
          <w:rFonts w:ascii="Garamond" w:hAnsi="Garamond"/>
        </w:rPr>
        <w:t xml:space="preserve">przygotowano Katalogi Wytycznych do Dialogu Terytorialnego dla 11 gmin (m. Ustka, Gdynia, Prabuty, Kępice, Suchy Dąb, Przywidz, Cewice, Czarna Dąbrówka, Kołczygłowy, Krynica Morska, Władysławowo), podjęto Dialog Terytorialny z </w:t>
      </w:r>
      <w:r w:rsidR="00957CD5">
        <w:rPr>
          <w:rFonts w:ascii="Garamond" w:hAnsi="Garamond"/>
        </w:rPr>
        <w:t>siedmioma</w:t>
      </w:r>
      <w:r w:rsidRPr="00524DE7">
        <w:rPr>
          <w:rFonts w:ascii="Garamond" w:hAnsi="Garamond"/>
        </w:rPr>
        <w:t xml:space="preserve"> gminami (Nowa Wieś Lęborska, m. Ustka, Gdynia, Prabuty, Kępice, Suchy Dąb, Cewice) oraz zakończono Dialog Terytorialny z </w:t>
      </w:r>
      <w:r w:rsidR="00957CD5">
        <w:rPr>
          <w:rFonts w:ascii="Garamond" w:hAnsi="Garamond"/>
        </w:rPr>
        <w:t>dwiema</w:t>
      </w:r>
      <w:r w:rsidRPr="00524DE7">
        <w:rPr>
          <w:rFonts w:ascii="Garamond" w:hAnsi="Garamond"/>
        </w:rPr>
        <w:t xml:space="preserve"> gminami (Potęgowo i Suchy Dąb). Przygotowano także 20 wniosków i informacji Zarządu Województwa Pomorskiego do projektów zmian studiów uwarunkowań i kierunków zagospodarowania przestrzennego gmin, 280 wniosków i informacji Zarządu Województwa Pomorskiego do projektów miejscowych planów zagospodarowania przestrzennego. Zarząd Województwa Pomorskiego uzgodnił 30 projektów zmian studiów uwarunkowań i kierunków zagospodarowania przestrzennego w zakresie zgodności z ustaleniami Planu, 380 projektów miejscowych planów zagospodarowania przestrzennego w zakresie zgodności z usta</w:t>
      </w:r>
      <w:r w:rsidR="00957CD5">
        <w:rPr>
          <w:rFonts w:ascii="Garamond" w:hAnsi="Garamond"/>
        </w:rPr>
        <w:t>leniami Planu oraz zaopiniował trzy</w:t>
      </w:r>
      <w:r w:rsidRPr="00524DE7">
        <w:rPr>
          <w:rFonts w:ascii="Garamond" w:hAnsi="Garamond"/>
        </w:rPr>
        <w:t xml:space="preserve"> projekty planów zagospodarowania przestrzennego województw sąsiednich.</w:t>
      </w:r>
    </w:p>
    <w:p w14:paraId="7FB08DE3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Ponadto</w:t>
      </w:r>
      <w:r w:rsidR="00957CD5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</w:t>
      </w:r>
      <w:r w:rsidRPr="00524DE7">
        <w:rPr>
          <w:rFonts w:ascii="Garamond" w:hAnsi="Garamond" w:cs="Calibri"/>
          <w:color w:val="000000"/>
        </w:rPr>
        <w:t xml:space="preserve">w oparciu o zapisy </w:t>
      </w:r>
      <w:r w:rsidRPr="00524DE7">
        <w:rPr>
          <w:rFonts w:ascii="Garamond" w:hAnsi="Garamond" w:cs="Calibri"/>
          <w:i/>
          <w:color w:val="000000"/>
        </w:rPr>
        <w:t>Planu</w:t>
      </w:r>
      <w:r w:rsidRPr="00524DE7">
        <w:rPr>
          <w:rFonts w:ascii="Garamond" w:hAnsi="Garamond"/>
        </w:rPr>
        <w:t xml:space="preserve"> wyrażono 46 opinii.</w:t>
      </w:r>
    </w:p>
    <w:p w14:paraId="334040D1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 w:cs="Arial"/>
          <w:i/>
          <w:color w:val="000000"/>
        </w:rPr>
      </w:pPr>
      <w:r w:rsidRPr="00524DE7">
        <w:rPr>
          <w:rFonts w:ascii="Garamond" w:hAnsi="Garamond"/>
        </w:rPr>
        <w:t xml:space="preserve">W ramach prowadzonych analiz i studiów oraz opracowywanych koncepcji służących uszczegółowieniu zapisów </w:t>
      </w:r>
      <w:r w:rsidRPr="00524DE7">
        <w:rPr>
          <w:rFonts w:ascii="Garamond" w:hAnsi="Garamond"/>
          <w:i/>
        </w:rPr>
        <w:t>Planu</w:t>
      </w:r>
      <w:r w:rsidRPr="00524DE7">
        <w:rPr>
          <w:rFonts w:ascii="Garamond" w:hAnsi="Garamond"/>
        </w:rPr>
        <w:t xml:space="preserve">, w tym ukierunkowanych na podejmowanie przesądzeń planistycznych w 2018 </w:t>
      </w:r>
      <w:r w:rsidR="00D20F3F">
        <w:rPr>
          <w:rFonts w:ascii="Garamond" w:hAnsi="Garamond"/>
        </w:rPr>
        <w:t xml:space="preserve">r. </w:t>
      </w:r>
      <w:r w:rsidRPr="00524DE7">
        <w:rPr>
          <w:rFonts w:ascii="Garamond" w:hAnsi="Garamond"/>
        </w:rPr>
        <w:t xml:space="preserve">przygotowano </w:t>
      </w:r>
      <w:r w:rsidRPr="00524DE7">
        <w:rPr>
          <w:rFonts w:ascii="Garamond" w:hAnsi="Garamond" w:cs="Arial"/>
          <w:i/>
          <w:color w:val="000000"/>
        </w:rPr>
        <w:t>Koncepcję przestrzenno-operacyjną pasma rozwojowego Pomorskiej Kolei Metropolitalnej,</w:t>
      </w:r>
      <w:r w:rsidRPr="00524DE7">
        <w:rPr>
          <w:rFonts w:ascii="Garamond" w:hAnsi="Garamond"/>
        </w:rPr>
        <w:t xml:space="preserve"> </w:t>
      </w:r>
      <w:r w:rsidRPr="00524DE7">
        <w:rPr>
          <w:rFonts w:ascii="Garamond" w:hAnsi="Garamond" w:cs="Arial"/>
          <w:i/>
          <w:color w:val="000000"/>
        </w:rPr>
        <w:t>Koncepcję przebiegu połączeń drogowych do projektowanych węzłów drogowych Obwodnicy Metropolitalnej Trójmiasta</w:t>
      </w:r>
      <w:r w:rsidRPr="00524DE7">
        <w:rPr>
          <w:rFonts w:ascii="Garamond" w:hAnsi="Garamond" w:cs="Arial"/>
          <w:color w:val="000000"/>
        </w:rPr>
        <w:t xml:space="preserve"> oraz </w:t>
      </w:r>
      <w:r w:rsidRPr="00524DE7">
        <w:rPr>
          <w:rFonts w:ascii="Garamond" w:hAnsi="Garamond" w:cs="Arial"/>
          <w:i/>
          <w:color w:val="000000"/>
        </w:rPr>
        <w:t>Koncepcję obsługi transportowej Półwyspu Helskiego.</w:t>
      </w:r>
    </w:p>
    <w:p w14:paraId="43035570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  <w:bCs/>
        </w:rPr>
      </w:pPr>
      <w:r w:rsidRPr="00524DE7">
        <w:rPr>
          <w:rFonts w:ascii="Garamond" w:hAnsi="Garamond"/>
        </w:rPr>
        <w:t>Zorganizowano również seminarium</w:t>
      </w:r>
      <w:r w:rsidR="00957CD5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w trakcie którego przedstawiono </w:t>
      </w:r>
      <w:r w:rsidRPr="00524DE7">
        <w:rPr>
          <w:rFonts w:ascii="Garamond" w:hAnsi="Garamond"/>
          <w:bCs/>
        </w:rPr>
        <w:t>pierwsze doświadczenia związane z wdrażaniem Dialogu Terytorialnego, omówiono stan prac nad weryfikacją obszarów chronionego krajobrazu, za</w:t>
      </w:r>
      <w:r w:rsidRPr="00524DE7">
        <w:rPr>
          <w:rFonts w:ascii="Garamond" w:hAnsi="Garamond"/>
        </w:rPr>
        <w:t xml:space="preserve">prezentowano wstępne wyniki opracowania studialnego </w:t>
      </w:r>
      <w:r w:rsidRPr="00524DE7">
        <w:rPr>
          <w:rFonts w:ascii="Garamond" w:hAnsi="Garamond" w:cs="Arial"/>
          <w:i/>
        </w:rPr>
        <w:t xml:space="preserve">Koncepcja przestrzenno-operacyjna pasma rozwojowego Pomorskiej Kolei Metropolitalnej </w:t>
      </w:r>
      <w:r w:rsidRPr="00524DE7">
        <w:rPr>
          <w:rFonts w:ascii="Garamond" w:hAnsi="Garamond" w:cs="Arial"/>
        </w:rPr>
        <w:t>oraz</w:t>
      </w:r>
      <w:r w:rsidRPr="00524DE7">
        <w:rPr>
          <w:rFonts w:ascii="Garamond" w:hAnsi="Garamond" w:cs="Arial"/>
          <w:i/>
        </w:rPr>
        <w:t xml:space="preserve"> </w:t>
      </w:r>
      <w:r w:rsidRPr="00524DE7">
        <w:rPr>
          <w:rFonts w:ascii="Garamond" w:hAnsi="Garamond"/>
          <w:bCs/>
        </w:rPr>
        <w:t>zaprezentowano szereg rozwiązań planistycznych i realizacyjnych w zakresie uwzględniania potrzeb aktywności fizycznej w planowaniu przestrzeni gmin województwa pomorskiego.</w:t>
      </w:r>
    </w:p>
    <w:p w14:paraId="71F17669" w14:textId="77777777" w:rsidR="00005711" w:rsidRDefault="00005711" w:rsidP="00005711">
      <w:pPr>
        <w:spacing w:before="120" w:after="120" w:line="288" w:lineRule="auto"/>
        <w:rPr>
          <w:rFonts w:ascii="Garamond" w:hAnsi="Garamond"/>
          <w:b/>
        </w:rPr>
      </w:pPr>
    </w:p>
    <w:p w14:paraId="57589A59" w14:textId="77777777" w:rsidR="00BF0BF2" w:rsidRDefault="00BF0BF2" w:rsidP="00005711">
      <w:pPr>
        <w:spacing w:before="120" w:after="120" w:line="288" w:lineRule="auto"/>
        <w:rPr>
          <w:rFonts w:ascii="Garamond" w:hAnsi="Garamond"/>
          <w:b/>
        </w:rPr>
      </w:pPr>
    </w:p>
    <w:p w14:paraId="7D261A13" w14:textId="77777777" w:rsidR="00BF0BF2" w:rsidRPr="00524DE7" w:rsidRDefault="00BF0BF2" w:rsidP="00005711">
      <w:pPr>
        <w:spacing w:before="120" w:after="120" w:line="288" w:lineRule="auto"/>
        <w:rPr>
          <w:rFonts w:ascii="Garamond" w:hAnsi="Garamond"/>
          <w:b/>
        </w:rPr>
      </w:pPr>
    </w:p>
    <w:p w14:paraId="39C351A0" w14:textId="77777777" w:rsidR="00005711" w:rsidRPr="00524DE7" w:rsidRDefault="00005711" w:rsidP="00EE53BD">
      <w:pPr>
        <w:shd w:val="clear" w:color="auto" w:fill="FFD966" w:themeFill="accent4" w:themeFillTint="99"/>
        <w:spacing w:before="120" w:after="120" w:line="288" w:lineRule="auto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Regionalny Program Operacyjny Województwa Pomorskiego na lata 2014-2020</w:t>
      </w:r>
    </w:p>
    <w:p w14:paraId="151F3162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>OP 1</w:t>
      </w:r>
      <w:r w:rsidRPr="00524DE7">
        <w:rPr>
          <w:rFonts w:ascii="Garamond" w:hAnsi="Garamond"/>
          <w:b/>
          <w:i/>
        </w:rPr>
        <w:t xml:space="preserve"> Komercjalizacja Wiedzy</w:t>
      </w:r>
      <w:r w:rsidRPr="00524DE7">
        <w:rPr>
          <w:rFonts w:ascii="Garamond" w:hAnsi="Garamond"/>
        </w:rPr>
        <w:t xml:space="preserve"> i </w:t>
      </w:r>
      <w:r w:rsidRPr="00524DE7">
        <w:rPr>
          <w:rFonts w:ascii="Garamond" w:hAnsi="Garamond"/>
          <w:b/>
        </w:rPr>
        <w:t xml:space="preserve">OP 2 </w:t>
      </w:r>
      <w:r w:rsidRPr="00524DE7">
        <w:rPr>
          <w:rFonts w:ascii="Garamond" w:hAnsi="Garamond"/>
          <w:b/>
          <w:i/>
        </w:rPr>
        <w:t>Przedsiębiorstwa</w:t>
      </w:r>
      <w:r w:rsidRPr="00524DE7">
        <w:rPr>
          <w:rFonts w:ascii="Garamond" w:hAnsi="Garamond"/>
        </w:rPr>
        <w:t xml:space="preserve"> wspierających rozwój gospodarczy wybrano do realizacji 28 projektów, podpisano 57 umów o dofinansowanie oraz zatwierdzono 848 wniosków o płatność. </w:t>
      </w:r>
    </w:p>
    <w:p w14:paraId="68B6304D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edukacji </w:t>
      </w:r>
      <w:r w:rsidRPr="00524DE7">
        <w:rPr>
          <w:rFonts w:ascii="Garamond" w:hAnsi="Garamond"/>
          <w:b/>
        </w:rPr>
        <w:t xml:space="preserve">OP 3 </w:t>
      </w:r>
      <w:r w:rsidRPr="00524DE7">
        <w:rPr>
          <w:rFonts w:ascii="Garamond" w:hAnsi="Garamond"/>
          <w:b/>
          <w:i/>
        </w:rPr>
        <w:t>Edukacja</w:t>
      </w:r>
      <w:r w:rsidRPr="00524DE7">
        <w:rPr>
          <w:rFonts w:ascii="Garamond" w:hAnsi="Garamond"/>
        </w:rPr>
        <w:t xml:space="preserve"> i </w:t>
      </w:r>
      <w:r w:rsidRPr="00524DE7">
        <w:rPr>
          <w:rFonts w:ascii="Garamond" w:hAnsi="Garamond"/>
          <w:b/>
        </w:rPr>
        <w:t xml:space="preserve">OP 4 </w:t>
      </w:r>
      <w:r w:rsidRPr="00524DE7">
        <w:rPr>
          <w:rFonts w:ascii="Garamond" w:hAnsi="Garamond"/>
          <w:b/>
          <w:i/>
        </w:rPr>
        <w:t xml:space="preserve">Kształcenie Zawodowe </w:t>
      </w:r>
      <w:r w:rsidRPr="00524DE7">
        <w:rPr>
          <w:rFonts w:ascii="Garamond" w:hAnsi="Garamond"/>
        </w:rPr>
        <w:t>został ogłoszony 1 nabór wniosków w trybie konkursowym, w wyniku którego wybrano do realizacji 37 projektów oraz podpisano 30 umów o dofinansowanie. Zatwierdzono także 1292 wniosków o płatność.</w:t>
      </w:r>
    </w:p>
    <w:p w14:paraId="3067E08D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obszarze aktywności zawodowej i społecznej </w:t>
      </w:r>
      <w:r w:rsidRPr="00524DE7">
        <w:rPr>
          <w:rFonts w:ascii="Garamond" w:hAnsi="Garamond"/>
          <w:b/>
        </w:rPr>
        <w:t xml:space="preserve">OP 5 </w:t>
      </w:r>
      <w:r w:rsidRPr="00524DE7">
        <w:rPr>
          <w:rFonts w:ascii="Garamond" w:hAnsi="Garamond"/>
          <w:b/>
          <w:i/>
        </w:rPr>
        <w:t>Zatrudnienie</w:t>
      </w:r>
      <w:r w:rsidRPr="00524DE7">
        <w:rPr>
          <w:rFonts w:ascii="Garamond" w:hAnsi="Garamond"/>
        </w:rPr>
        <w:t xml:space="preserve">, </w:t>
      </w:r>
      <w:r w:rsidRPr="00524DE7">
        <w:rPr>
          <w:rFonts w:ascii="Garamond" w:hAnsi="Garamond"/>
          <w:b/>
        </w:rPr>
        <w:t xml:space="preserve">OP 6 </w:t>
      </w:r>
      <w:r w:rsidRPr="00524DE7">
        <w:rPr>
          <w:rFonts w:ascii="Garamond" w:hAnsi="Garamond"/>
          <w:b/>
          <w:i/>
        </w:rPr>
        <w:t>Integracja</w:t>
      </w:r>
      <w:r w:rsidRPr="00524DE7">
        <w:rPr>
          <w:rFonts w:ascii="Garamond" w:hAnsi="Garamond"/>
        </w:rPr>
        <w:t xml:space="preserve"> i </w:t>
      </w:r>
      <w:r w:rsidRPr="00524DE7">
        <w:rPr>
          <w:rFonts w:ascii="Garamond" w:hAnsi="Garamond"/>
          <w:b/>
        </w:rPr>
        <w:t xml:space="preserve">OP 7 </w:t>
      </w:r>
      <w:r w:rsidRPr="00524DE7">
        <w:rPr>
          <w:rFonts w:ascii="Garamond" w:hAnsi="Garamond"/>
          <w:b/>
          <w:i/>
        </w:rPr>
        <w:t>Zdrowie</w:t>
      </w:r>
      <w:r w:rsidRPr="00524DE7">
        <w:rPr>
          <w:rFonts w:ascii="Garamond" w:hAnsi="Garamond"/>
          <w:b/>
        </w:rPr>
        <w:t xml:space="preserve"> </w:t>
      </w:r>
      <w:r w:rsidR="00984C9E">
        <w:rPr>
          <w:rFonts w:ascii="Garamond" w:hAnsi="Garamond"/>
        </w:rPr>
        <w:t>ogłoszono cztery</w:t>
      </w:r>
      <w:r w:rsidRPr="00524DE7">
        <w:rPr>
          <w:rFonts w:ascii="Garamond" w:hAnsi="Garamond"/>
        </w:rPr>
        <w:t xml:space="preserve"> nabory wnio</w:t>
      </w:r>
      <w:r w:rsidR="00984C9E">
        <w:rPr>
          <w:rFonts w:ascii="Garamond" w:hAnsi="Garamond"/>
        </w:rPr>
        <w:t>sków w trybie konkursowym oraz dwa</w:t>
      </w:r>
      <w:r w:rsidRPr="00524DE7">
        <w:rPr>
          <w:rFonts w:ascii="Garamond" w:hAnsi="Garamond"/>
        </w:rPr>
        <w:t xml:space="preserve"> razy wezwano w trybie pozakonkursowym podmioty zgłaszające zidentyfikowane w SzOOP RPO WP do złożenia wniosków o dofinasowanie. Do realizacji wybrano 57 projektów, zawarto 12 umów o dofinansowanie oraz zatwierdzono 1425 wniosków o płatność.</w:t>
      </w:r>
    </w:p>
    <w:p w14:paraId="1C1E4E40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aktywizacji obszarów o nie w pełni uruchomionych potencjałach </w:t>
      </w:r>
      <w:r w:rsidRPr="00524DE7">
        <w:rPr>
          <w:rFonts w:ascii="Garamond" w:hAnsi="Garamond"/>
          <w:b/>
        </w:rPr>
        <w:t xml:space="preserve">OP 8 </w:t>
      </w:r>
      <w:r w:rsidRPr="00524DE7">
        <w:rPr>
          <w:rFonts w:ascii="Garamond" w:hAnsi="Garamond"/>
          <w:b/>
          <w:i/>
        </w:rPr>
        <w:t>Konwersja</w:t>
      </w:r>
      <w:r w:rsidRPr="00524DE7">
        <w:rPr>
          <w:rFonts w:ascii="Garamond" w:hAnsi="Garamond"/>
          <w:i/>
        </w:rPr>
        <w:t xml:space="preserve"> </w:t>
      </w:r>
      <w:r w:rsidR="00984C9E">
        <w:rPr>
          <w:rFonts w:ascii="Garamond" w:hAnsi="Garamond"/>
        </w:rPr>
        <w:t>przeprowadzono jeden</w:t>
      </w:r>
      <w:r w:rsidRPr="00524DE7">
        <w:rPr>
          <w:rFonts w:ascii="Garamond" w:hAnsi="Garamond"/>
        </w:rPr>
        <w:t xml:space="preserve"> nabór wniosków, do realizacji w</w:t>
      </w:r>
      <w:r w:rsidR="00984C9E">
        <w:rPr>
          <w:rFonts w:ascii="Garamond" w:hAnsi="Garamond"/>
        </w:rPr>
        <w:t>ybrano 11 projektów, podpisano dziewięć</w:t>
      </w:r>
      <w:r w:rsidRPr="00524DE7">
        <w:rPr>
          <w:rFonts w:ascii="Garamond" w:hAnsi="Garamond"/>
        </w:rPr>
        <w:t xml:space="preserve"> umów o dofinansowanie oraz zatwierdzono 112 wniosków o płatność. </w:t>
      </w:r>
    </w:p>
    <w:p w14:paraId="51ACBC99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zakresie transportu </w:t>
      </w:r>
      <w:r w:rsidRPr="00524DE7">
        <w:rPr>
          <w:rFonts w:ascii="Garamond" w:hAnsi="Garamond"/>
          <w:b/>
        </w:rPr>
        <w:t xml:space="preserve">OP 9 </w:t>
      </w:r>
      <w:r w:rsidRPr="00524DE7">
        <w:rPr>
          <w:rFonts w:ascii="Garamond" w:hAnsi="Garamond"/>
          <w:b/>
          <w:i/>
        </w:rPr>
        <w:t xml:space="preserve">Mobilność </w:t>
      </w:r>
      <w:r w:rsidR="00984C9E">
        <w:rPr>
          <w:rFonts w:ascii="Garamond" w:hAnsi="Garamond"/>
        </w:rPr>
        <w:t>przeprowadzono cztery</w:t>
      </w:r>
      <w:r w:rsidRPr="00524DE7">
        <w:rPr>
          <w:rFonts w:ascii="Garamond" w:hAnsi="Garamond"/>
        </w:rPr>
        <w:t xml:space="preserve"> nabory wniosków, do realizacji w</w:t>
      </w:r>
      <w:r w:rsidR="00984C9E">
        <w:rPr>
          <w:rFonts w:ascii="Garamond" w:hAnsi="Garamond"/>
        </w:rPr>
        <w:t>ybrano 11 projektów, podpisano sześć</w:t>
      </w:r>
      <w:r w:rsidRPr="00524DE7">
        <w:rPr>
          <w:rFonts w:ascii="Garamond" w:hAnsi="Garamond"/>
        </w:rPr>
        <w:t xml:space="preserve"> umów o dofinansowanie oraz zatwierdzono 209 wniosków o płatność.</w:t>
      </w:r>
    </w:p>
    <w:p w14:paraId="6ACC2121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obszarze </w:t>
      </w:r>
      <w:r w:rsidRPr="00524DE7">
        <w:rPr>
          <w:rFonts w:ascii="Garamond" w:hAnsi="Garamond"/>
          <w:b/>
        </w:rPr>
        <w:t xml:space="preserve">OP 10 </w:t>
      </w:r>
      <w:r w:rsidRPr="00524DE7">
        <w:rPr>
          <w:rFonts w:ascii="Garamond" w:hAnsi="Garamond"/>
          <w:b/>
          <w:i/>
        </w:rPr>
        <w:t xml:space="preserve">Energia </w:t>
      </w:r>
      <w:r w:rsidRPr="00524DE7">
        <w:rPr>
          <w:rFonts w:ascii="Garamond" w:hAnsi="Garamond"/>
        </w:rPr>
        <w:t>skupiającej się na</w:t>
      </w:r>
      <w:r w:rsidRPr="00524DE7">
        <w:rPr>
          <w:rFonts w:ascii="Garamond" w:hAnsi="Garamond"/>
          <w:b/>
          <w:i/>
        </w:rPr>
        <w:t xml:space="preserve"> </w:t>
      </w:r>
      <w:r w:rsidRPr="00524DE7">
        <w:rPr>
          <w:rFonts w:ascii="Garamond" w:hAnsi="Garamond"/>
        </w:rPr>
        <w:t xml:space="preserve"> efektywności energetycznej, odnawialnych źródłach energii orz redukcji emisji ogłoszono 4 nabory w</w:t>
      </w:r>
      <w:r w:rsidR="00984C9E">
        <w:rPr>
          <w:rFonts w:ascii="Garamond" w:hAnsi="Garamond"/>
        </w:rPr>
        <w:t>niosków, do realizacji wybrano jeden</w:t>
      </w:r>
      <w:r w:rsidRPr="00524DE7">
        <w:rPr>
          <w:rFonts w:ascii="Garamond" w:hAnsi="Garamond"/>
        </w:rPr>
        <w:t xml:space="preserve"> projekt, podpisano 24 umowy o dofinansowanie oraz zatwierdzono 164 wniosków o płatność.</w:t>
      </w:r>
    </w:p>
    <w:p w14:paraId="341FF03E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Natomiast w </w:t>
      </w:r>
      <w:r w:rsidRPr="00524DE7">
        <w:rPr>
          <w:rFonts w:ascii="Garamond" w:hAnsi="Garamond"/>
          <w:b/>
        </w:rPr>
        <w:t xml:space="preserve">OP 11 </w:t>
      </w:r>
      <w:r w:rsidRPr="00524DE7">
        <w:rPr>
          <w:rFonts w:ascii="Garamond" w:hAnsi="Garamond"/>
          <w:b/>
          <w:i/>
        </w:rPr>
        <w:t xml:space="preserve">Środowisko </w:t>
      </w:r>
      <w:r w:rsidRPr="00524DE7">
        <w:rPr>
          <w:rFonts w:ascii="Garamond" w:hAnsi="Garamond"/>
        </w:rPr>
        <w:t xml:space="preserve">koncentrującej się na ograniczeniu zagrożeń naturalnych, gospodarce odpadami, gospodarce wodno-ściekowej oraz ochronie różnorodności biologicznej wybrano 40 projektów do realizacji, podpisano 44 umowy o dofinansowanie oraz zatwierdzano 226 wniosków o płatność.  </w:t>
      </w:r>
    </w:p>
    <w:p w14:paraId="48503ABD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 ramach działań informacyjno-promocyjnych prowadzonych przez IZ RPO WP i IP RPO WP zorganizowano 36 szkoleń, spotkań informacyjnych i wydarzeń dla beneficjentów, w których wzięło udział 1748 osób. Natomiast Główny Punkt Informacyjny w Gdańsku oraz Lokalne Punkty Informacyjne w Gdańsku, Chojnicach, Malborku, Słupsku oraz w Wejherowie udzieliły 22 952 konsultacji.</w:t>
      </w:r>
    </w:p>
    <w:p w14:paraId="48EA31B0" w14:textId="77777777" w:rsidR="00984C9E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Działania IZ RPO WP koncentrowały się także na utrzymaniu wysokiej efektywności wdrażania Programu oraz realizacji wskaźników, które pozwoliły na osiągnięcie rezerwy wykonania. </w:t>
      </w:r>
    </w:p>
    <w:p w14:paraId="5B80FC49" w14:textId="77777777" w:rsidR="00005711" w:rsidRDefault="00005711" w:rsidP="00005711">
      <w:pPr>
        <w:spacing w:before="120" w:after="120" w:line="288" w:lineRule="auto"/>
        <w:jc w:val="both"/>
        <w:rPr>
          <w:rFonts w:ascii="Garamond" w:hAnsi="Garamond"/>
          <w:i/>
        </w:rPr>
      </w:pPr>
      <w:r w:rsidRPr="00524DE7">
        <w:rPr>
          <w:rFonts w:ascii="Garamond" w:hAnsi="Garamond"/>
        </w:rPr>
        <w:t xml:space="preserve">W 2018 r. zakończono także proces zmiany RPO WP 2014-2020 dostosowując zapisy dokumentu do m.in. </w:t>
      </w:r>
      <w:r w:rsidRPr="00524DE7">
        <w:rPr>
          <w:rFonts w:ascii="Garamond" w:hAnsi="Garamond"/>
          <w:i/>
        </w:rPr>
        <w:t>Strategii na rzecz Odpowiedzialnego Rozwoju do roku 2020.</w:t>
      </w:r>
    </w:p>
    <w:p w14:paraId="7E5B6411" w14:textId="77777777" w:rsidR="00984C9E" w:rsidRDefault="00984C9E" w:rsidP="00005711">
      <w:pPr>
        <w:spacing w:before="120" w:after="120" w:line="288" w:lineRule="auto"/>
        <w:jc w:val="both"/>
        <w:rPr>
          <w:rFonts w:ascii="Garamond" w:hAnsi="Garamond"/>
          <w:i/>
        </w:rPr>
      </w:pPr>
    </w:p>
    <w:p w14:paraId="131AE16E" w14:textId="77777777" w:rsidR="00984C9E" w:rsidRDefault="00984C9E" w:rsidP="00005711">
      <w:pPr>
        <w:spacing w:before="120" w:after="120" w:line="288" w:lineRule="auto"/>
        <w:jc w:val="both"/>
        <w:rPr>
          <w:rFonts w:ascii="Garamond" w:hAnsi="Garamond"/>
          <w:i/>
        </w:rPr>
      </w:pPr>
    </w:p>
    <w:p w14:paraId="0946F92E" w14:textId="77777777" w:rsidR="00984C9E" w:rsidRPr="00524DE7" w:rsidRDefault="00984C9E" w:rsidP="00005711">
      <w:pPr>
        <w:spacing w:before="120" w:after="120" w:line="288" w:lineRule="auto"/>
        <w:jc w:val="both"/>
        <w:rPr>
          <w:rFonts w:ascii="Garamond" w:hAnsi="Garamond"/>
        </w:rPr>
      </w:pPr>
    </w:p>
    <w:p w14:paraId="02D20061" w14:textId="77777777" w:rsidR="00005711" w:rsidRPr="00524DE7" w:rsidRDefault="00005711" w:rsidP="00BD2F65">
      <w:pPr>
        <w:shd w:val="clear" w:color="auto" w:fill="FFD966" w:themeFill="accent4" w:themeFillTint="99"/>
        <w:spacing w:before="120" w:after="120" w:line="288" w:lineRule="auto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Plan wykorzystania wojewódzkiego zasobu nieruchomości Województwa Pomorskiego na lata 2018-2020</w:t>
      </w:r>
    </w:p>
    <w:p w14:paraId="4D653239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524DE7">
        <w:rPr>
          <w:rFonts w:ascii="Garamond" w:hAnsi="Garamond"/>
          <w:b/>
        </w:rPr>
        <w:t>sprzedaży nieruchomości</w:t>
      </w:r>
      <w:r w:rsidRPr="00524DE7">
        <w:rPr>
          <w:rFonts w:ascii="Garamond" w:hAnsi="Garamond"/>
        </w:rPr>
        <w:t>, w tym samodzielnych lokali mieszkalnych</w:t>
      </w:r>
      <w:r w:rsidR="009D476F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prowadzono przygotowania nieruchomości do sprzedaży oraz procedury sprzedaży nieruchomości. W wyniku tych prac zawarto 25 umów sprzedaży nieruchomości w formie aktów notarialnych. </w:t>
      </w:r>
    </w:p>
    <w:p w14:paraId="3E449C43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Z kolei w ramach </w:t>
      </w:r>
      <w:r w:rsidRPr="00524DE7">
        <w:rPr>
          <w:rFonts w:ascii="Garamond" w:hAnsi="Garamond"/>
          <w:b/>
        </w:rPr>
        <w:t>zakupu działek</w:t>
      </w:r>
      <w:r w:rsidRPr="00524DE7">
        <w:rPr>
          <w:rFonts w:ascii="Garamond" w:hAnsi="Garamond"/>
        </w:rPr>
        <w:t xml:space="preserve"> na drodze administracyjnej i cywilnej prowadzono analizy stanu faktycznego i prawnego, złożono wniosek o wydanie decyzji w sprawie przekazania Województwu Pomorskiemu prawa własności nieruchomości oraz prowadzono procedury nabycia nieruchomości. W efekcie do zasobu Województwa Pomorskiego w trybie administracyjnym pozyskano dwie nieruchomości.</w:t>
      </w:r>
    </w:p>
    <w:p w14:paraId="692B81DE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ustanowienia </w:t>
      </w:r>
      <w:r w:rsidRPr="00524DE7">
        <w:rPr>
          <w:rFonts w:ascii="Garamond" w:hAnsi="Garamond"/>
          <w:b/>
        </w:rPr>
        <w:t>służebności przesyłu</w:t>
      </w:r>
      <w:r w:rsidRPr="00524DE7">
        <w:rPr>
          <w:rFonts w:ascii="Garamond" w:hAnsi="Garamond"/>
        </w:rPr>
        <w:t xml:space="preserve"> na działkach Województwa Pomorskiego na podstawie analizy stanu faktycznego i prawnego oraz przeprowadzonych procedury ustanowienia </w:t>
      </w:r>
      <w:r w:rsidR="00934F3D">
        <w:rPr>
          <w:rFonts w:ascii="Garamond" w:hAnsi="Garamond"/>
        </w:rPr>
        <w:t>służebności przesyłu podpisano pięć</w:t>
      </w:r>
      <w:r w:rsidRPr="00524DE7">
        <w:rPr>
          <w:rFonts w:ascii="Garamond" w:hAnsi="Garamond"/>
        </w:rPr>
        <w:t xml:space="preserve"> aktów notarialnych.</w:t>
      </w:r>
    </w:p>
    <w:p w14:paraId="4521FF16" w14:textId="77777777" w:rsidR="00005711" w:rsidRPr="00524DE7" w:rsidRDefault="00005711" w:rsidP="00EE53BD">
      <w:pPr>
        <w:shd w:val="clear" w:color="auto" w:fill="FFD966" w:themeFill="accent4" w:themeFillTint="99"/>
        <w:spacing w:before="120" w:after="120" w:line="288" w:lineRule="auto"/>
        <w:rPr>
          <w:rFonts w:ascii="Garamond" w:hAnsi="Garamond"/>
          <w:b/>
        </w:rPr>
      </w:pPr>
      <w:r w:rsidRPr="00524DE7">
        <w:rPr>
          <w:rFonts w:ascii="Garamond" w:hAnsi="Garamond"/>
          <w:b/>
        </w:rPr>
        <w:t>Priorytety współpracy zagranicznej Województwa Pomorskiego</w:t>
      </w:r>
    </w:p>
    <w:p w14:paraId="4443B5E0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Działania w ramach</w:t>
      </w:r>
      <w:r>
        <w:rPr>
          <w:rFonts w:ascii="Garamond" w:hAnsi="Garamond"/>
        </w:rPr>
        <w:t>:</w:t>
      </w:r>
      <w:r w:rsidRPr="00524DE7">
        <w:rPr>
          <w:rFonts w:ascii="Garamond" w:hAnsi="Garamond"/>
        </w:rPr>
        <w:t xml:space="preserve"> </w:t>
      </w:r>
      <w:r w:rsidRPr="00934F3D">
        <w:rPr>
          <w:rFonts w:ascii="Garamond" w:hAnsi="Garamond"/>
        </w:rPr>
        <w:t>Baltic Sea States Subregional Cooperation (</w:t>
      </w:r>
      <w:r w:rsidRPr="00AB1EE4">
        <w:rPr>
          <w:rFonts w:ascii="Garamond" w:hAnsi="Garamond"/>
        </w:rPr>
        <w:t>BSSSC</w:t>
      </w:r>
      <w:r>
        <w:rPr>
          <w:rFonts w:ascii="Garamond" w:hAnsi="Garamond"/>
        </w:rPr>
        <w:t xml:space="preserve"> </w:t>
      </w:r>
      <w:r w:rsidR="00934F3D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934F3D">
        <w:rPr>
          <w:rFonts w:ascii="Garamond" w:hAnsi="Garamond"/>
        </w:rPr>
        <w:t>sie</w:t>
      </w:r>
      <w:r w:rsidRPr="00524DE7">
        <w:rPr>
          <w:rFonts w:ascii="Garamond" w:hAnsi="Garamond"/>
        </w:rPr>
        <w:t xml:space="preserve">ć </w:t>
      </w:r>
      <w:r>
        <w:rPr>
          <w:rFonts w:ascii="Garamond" w:hAnsi="Garamond"/>
        </w:rPr>
        <w:t>współpracy regionów bałtyckich);</w:t>
      </w:r>
      <w:r w:rsidRPr="00524DE7">
        <w:rPr>
          <w:rFonts w:ascii="Garamond" w:hAnsi="Garamond"/>
        </w:rPr>
        <w:t xml:space="preserve"> </w:t>
      </w:r>
      <w:r w:rsidRPr="00934F3D">
        <w:rPr>
          <w:rFonts w:ascii="Garamond" w:hAnsi="Garamond"/>
        </w:rPr>
        <w:t>Euroregionu Bałtyk</w:t>
      </w:r>
      <w:r w:rsidRPr="00524DE7">
        <w:rPr>
          <w:rFonts w:ascii="Garamond" w:hAnsi="Garamond"/>
        </w:rPr>
        <w:t xml:space="preserve"> (współpraca samorządów regionalnych i lokalnych z województw pomorskiego i warmińsko</w:t>
      </w:r>
      <w:r w:rsidR="00FB0A19">
        <w:rPr>
          <w:rFonts w:ascii="Garamond" w:hAnsi="Garamond"/>
        </w:rPr>
        <w:t>-</w:t>
      </w:r>
      <w:r w:rsidRPr="00524DE7">
        <w:rPr>
          <w:rFonts w:ascii="Garamond" w:hAnsi="Garamond"/>
        </w:rPr>
        <w:t xml:space="preserve">mazurskiego, Obwodu Kaliningradzkiego, Litwy, Południowej Szwecji i Danii) oraz </w:t>
      </w:r>
      <w:r w:rsidRPr="00934F3D">
        <w:rPr>
          <w:rFonts w:ascii="Garamond" w:hAnsi="Garamond"/>
        </w:rPr>
        <w:t>Forum Parlamentów Regionalnych Południowego Bałtyku</w:t>
      </w:r>
      <w:r w:rsidRPr="00524DE7">
        <w:rPr>
          <w:rFonts w:ascii="Garamond" w:hAnsi="Garamond"/>
        </w:rPr>
        <w:t xml:space="preserve"> (parlamenty regionalne Meklemburgii Pomorza Przedniego, Szlezwiku Holsztyna, Hamburga, województw zachodniopomorskiego, pomorskiego, warmińsko-mazurskiego i Obwodu Kaliningradzkiego) obejmowały głównie wspieranie i rozwój innowacji </w:t>
      </w:r>
      <w:r w:rsidR="00D20F3F">
        <w:rPr>
          <w:rFonts w:ascii="Garamond" w:hAnsi="Garamond"/>
        </w:rPr>
        <w:t>oraz</w:t>
      </w:r>
      <w:r w:rsidRPr="00524DE7">
        <w:rPr>
          <w:rFonts w:ascii="Garamond" w:hAnsi="Garamond"/>
        </w:rPr>
        <w:t xml:space="preserve"> nowoczesnych technologii, działania na rzecz czystego środowiska, wzmacnianie atrakcyjności i konkurencyjności województwa pomorskiego</w:t>
      </w:r>
      <w:r w:rsidR="00D20F3F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</w:t>
      </w:r>
      <w:r w:rsidR="00D20F3F">
        <w:rPr>
          <w:rFonts w:ascii="Garamond" w:hAnsi="Garamond"/>
        </w:rPr>
        <w:t>a także</w:t>
      </w:r>
      <w:r w:rsidRPr="00524DE7">
        <w:rPr>
          <w:rFonts w:ascii="Garamond" w:hAnsi="Garamond"/>
        </w:rPr>
        <w:t xml:space="preserve"> promocj</w:t>
      </w:r>
      <w:r>
        <w:rPr>
          <w:rFonts w:ascii="Garamond" w:hAnsi="Garamond"/>
        </w:rPr>
        <w:t>i</w:t>
      </w:r>
      <w:r w:rsidRPr="00524DE7">
        <w:rPr>
          <w:rFonts w:ascii="Garamond" w:hAnsi="Garamond"/>
        </w:rPr>
        <w:t xml:space="preserve"> województwa oraz działania sprzyjające tworzeniu społeczeństwa obywatelskiego, w tym szczególnie aktywizacji młodzieży. </w:t>
      </w:r>
    </w:p>
    <w:p w14:paraId="74A525C4" w14:textId="0C0EDBD1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934F3D">
        <w:rPr>
          <w:rFonts w:ascii="Garamond" w:hAnsi="Garamond"/>
        </w:rPr>
        <w:t xml:space="preserve">BSSSC </w:t>
      </w:r>
      <w:r w:rsidR="00D20F3F">
        <w:rPr>
          <w:rFonts w:ascii="Garamond" w:hAnsi="Garamond"/>
        </w:rPr>
        <w:t>odbyły się</w:t>
      </w:r>
      <w:r w:rsidRPr="00524DE7">
        <w:rPr>
          <w:rFonts w:ascii="Garamond" w:hAnsi="Garamond"/>
        </w:rPr>
        <w:t xml:space="preserve"> posiedzenia Zarządu BSSSC: </w:t>
      </w:r>
      <w:r>
        <w:rPr>
          <w:rFonts w:ascii="Garamond" w:hAnsi="Garamond"/>
        </w:rPr>
        <w:t xml:space="preserve">w </w:t>
      </w:r>
      <w:r w:rsidRPr="00524DE7">
        <w:rPr>
          <w:rFonts w:ascii="Garamond" w:hAnsi="Garamond"/>
        </w:rPr>
        <w:t>Sztokholm</w:t>
      </w:r>
      <w:r>
        <w:rPr>
          <w:rFonts w:ascii="Garamond" w:hAnsi="Garamond"/>
        </w:rPr>
        <w:t>ie</w:t>
      </w:r>
      <w:r w:rsidRPr="00524DE7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w </w:t>
      </w:r>
      <w:r w:rsidRPr="00524DE7">
        <w:rPr>
          <w:rFonts w:ascii="Garamond" w:hAnsi="Garamond"/>
        </w:rPr>
        <w:t>Swietłogorsk</w:t>
      </w:r>
      <w:r>
        <w:rPr>
          <w:rFonts w:ascii="Garamond" w:hAnsi="Garamond"/>
        </w:rPr>
        <w:t>u oraz</w:t>
      </w:r>
      <w:r w:rsidRPr="00524DE7">
        <w:rPr>
          <w:rFonts w:ascii="Garamond" w:hAnsi="Garamond"/>
        </w:rPr>
        <w:t xml:space="preserve"> Bruksel</w:t>
      </w:r>
      <w:r>
        <w:rPr>
          <w:rFonts w:ascii="Garamond" w:hAnsi="Garamond"/>
        </w:rPr>
        <w:t>i</w:t>
      </w:r>
      <w:r w:rsidRPr="00524DE7">
        <w:rPr>
          <w:rFonts w:ascii="Garamond" w:hAnsi="Garamond"/>
        </w:rPr>
        <w:t xml:space="preserve">. Omawiane były </w:t>
      </w:r>
      <w:r>
        <w:rPr>
          <w:rFonts w:ascii="Garamond" w:hAnsi="Garamond"/>
        </w:rPr>
        <w:t>następujące</w:t>
      </w:r>
      <w:r w:rsidRPr="00524DE7">
        <w:rPr>
          <w:rFonts w:ascii="Garamond" w:hAnsi="Garamond"/>
        </w:rPr>
        <w:t xml:space="preserve"> tematy: Programy UE po 2020</w:t>
      </w:r>
      <w:r w:rsidR="00D20F3F">
        <w:rPr>
          <w:rFonts w:ascii="Garamond" w:hAnsi="Garamond"/>
        </w:rPr>
        <w:t xml:space="preserve"> r.</w:t>
      </w:r>
      <w:r w:rsidRPr="00524DE7">
        <w:rPr>
          <w:rFonts w:ascii="Garamond" w:hAnsi="Garamond"/>
        </w:rPr>
        <w:t xml:space="preserve"> – wypracowanie wspólnego stanowiska regionów</w:t>
      </w:r>
      <w:r w:rsidR="00934F3D">
        <w:rPr>
          <w:rFonts w:ascii="Garamond" w:hAnsi="Garamond"/>
        </w:rPr>
        <w:t>,</w:t>
      </w:r>
      <w:r w:rsidRPr="00524DE7">
        <w:rPr>
          <w:rFonts w:ascii="Garamond" w:hAnsi="Garamond"/>
        </w:rPr>
        <w:t xml:space="preserve"> gospodarka cyfrowa</w:t>
      </w:r>
      <w:r w:rsidR="00934F3D">
        <w:rPr>
          <w:rFonts w:ascii="Garamond" w:hAnsi="Garamond"/>
        </w:rPr>
        <w:t xml:space="preserve">, </w:t>
      </w:r>
      <w:r w:rsidRPr="00524DE7">
        <w:rPr>
          <w:rFonts w:ascii="Garamond" w:hAnsi="Garamond"/>
        </w:rPr>
        <w:t>transport transgraniczny, miejsc</w:t>
      </w:r>
      <w:r>
        <w:rPr>
          <w:rFonts w:ascii="Garamond" w:hAnsi="Garamond"/>
        </w:rPr>
        <w:t>e</w:t>
      </w:r>
      <w:r w:rsidRPr="00524DE7">
        <w:rPr>
          <w:rFonts w:ascii="Garamond" w:hAnsi="Garamond"/>
        </w:rPr>
        <w:t xml:space="preserve"> ku</w:t>
      </w:r>
      <w:r>
        <w:rPr>
          <w:rFonts w:ascii="Garamond" w:hAnsi="Garamond"/>
        </w:rPr>
        <w:t>ltury we współpracy bałtyckiej</w:t>
      </w:r>
      <w:r w:rsidR="00934F3D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524DE7">
        <w:rPr>
          <w:rFonts w:ascii="Garamond" w:hAnsi="Garamond"/>
        </w:rPr>
        <w:t>działania na rzecz sektora kreatywnego i budowania tożsamości regionalnej</w:t>
      </w:r>
      <w:r>
        <w:rPr>
          <w:rFonts w:ascii="Garamond" w:hAnsi="Garamond"/>
        </w:rPr>
        <w:t>. P</w:t>
      </w:r>
      <w:r w:rsidRPr="00524DE7">
        <w:rPr>
          <w:rFonts w:ascii="Garamond" w:hAnsi="Garamond"/>
        </w:rPr>
        <w:t>rzygotowan</w:t>
      </w:r>
      <w:r>
        <w:rPr>
          <w:rFonts w:ascii="Garamond" w:hAnsi="Garamond"/>
        </w:rPr>
        <w:t>o także dokument</w:t>
      </w:r>
      <w:r w:rsidRPr="00524DE7">
        <w:rPr>
          <w:rFonts w:ascii="Garamond" w:hAnsi="Garamond"/>
        </w:rPr>
        <w:t xml:space="preserve"> nt. przyszłości polityki spójności, EWT </w:t>
      </w:r>
      <w:r>
        <w:rPr>
          <w:rFonts w:ascii="Garamond" w:hAnsi="Garamond"/>
        </w:rPr>
        <w:t>oraz</w:t>
      </w:r>
      <w:r w:rsidRPr="00524DE7">
        <w:rPr>
          <w:rFonts w:ascii="Garamond" w:hAnsi="Garamond"/>
        </w:rPr>
        <w:t xml:space="preserve"> potrzeby korzystania przez regiony ze zróżnicowanych programów finansowych w ramach UE i poza. We wrześniu 2018 r. w Gdańsku zorganizow</w:t>
      </w:r>
      <w:r>
        <w:rPr>
          <w:rFonts w:ascii="Garamond" w:hAnsi="Garamond"/>
        </w:rPr>
        <w:t>ano</w:t>
      </w:r>
      <w:r w:rsidRPr="00524DE7">
        <w:rPr>
          <w:rFonts w:ascii="Garamond" w:hAnsi="Garamond"/>
        </w:rPr>
        <w:t xml:space="preserve"> doroczną konferencję BSSSC pod tytułem </w:t>
      </w:r>
      <w:r w:rsidRPr="00934F3D">
        <w:rPr>
          <w:rFonts w:ascii="Garamond" w:hAnsi="Garamond"/>
          <w:i/>
        </w:rPr>
        <w:t>Solidarność, demokracja uczestnicząca i inteligentne działania na rzecz lepszej przyszłośc</w:t>
      </w:r>
      <w:r w:rsidR="00934F3D" w:rsidRPr="00934F3D">
        <w:rPr>
          <w:rFonts w:ascii="Garamond" w:hAnsi="Garamond"/>
          <w:i/>
        </w:rPr>
        <w:t>i</w:t>
      </w:r>
      <w:r w:rsidRPr="00524DE7">
        <w:rPr>
          <w:rFonts w:ascii="Garamond" w:hAnsi="Garamond"/>
        </w:rPr>
        <w:t xml:space="preserve">. </w:t>
      </w:r>
    </w:p>
    <w:p w14:paraId="7EA6D6C5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W ramach </w:t>
      </w:r>
      <w:r w:rsidRPr="00934F3D">
        <w:rPr>
          <w:rFonts w:ascii="Garamond" w:hAnsi="Garamond"/>
        </w:rPr>
        <w:t>Euroregionu Bałtyk</w:t>
      </w:r>
      <w:r w:rsidRPr="00524DE7">
        <w:rPr>
          <w:rFonts w:ascii="Garamond" w:hAnsi="Garamond"/>
        </w:rPr>
        <w:t xml:space="preserve"> odbyły się </w:t>
      </w:r>
      <w:r w:rsidR="00934F3D">
        <w:rPr>
          <w:rFonts w:ascii="Garamond" w:hAnsi="Garamond"/>
        </w:rPr>
        <w:t>trzy</w:t>
      </w:r>
      <w:r w:rsidRPr="00524DE7">
        <w:rPr>
          <w:rFonts w:ascii="Garamond" w:hAnsi="Garamond"/>
        </w:rPr>
        <w:t xml:space="preserve"> posiedzenia Zarządu: </w:t>
      </w:r>
      <w:r>
        <w:rPr>
          <w:rFonts w:ascii="Garamond" w:hAnsi="Garamond"/>
        </w:rPr>
        <w:t xml:space="preserve">w </w:t>
      </w:r>
      <w:r w:rsidRPr="00524DE7">
        <w:rPr>
          <w:rFonts w:ascii="Garamond" w:hAnsi="Garamond"/>
        </w:rPr>
        <w:t>Elbląg</w:t>
      </w:r>
      <w:r>
        <w:rPr>
          <w:rFonts w:ascii="Garamond" w:hAnsi="Garamond"/>
        </w:rPr>
        <w:t>u, w</w:t>
      </w:r>
      <w:r w:rsidRPr="00524DE7">
        <w:rPr>
          <w:rFonts w:ascii="Garamond" w:hAnsi="Garamond"/>
        </w:rPr>
        <w:t xml:space="preserve"> Kłajped</w:t>
      </w:r>
      <w:r>
        <w:rPr>
          <w:rFonts w:ascii="Garamond" w:hAnsi="Garamond"/>
        </w:rPr>
        <w:t>zie</w:t>
      </w:r>
      <w:r w:rsidRPr="00524DE7">
        <w:rPr>
          <w:rFonts w:ascii="Garamond" w:hAnsi="Garamond"/>
        </w:rPr>
        <w:t xml:space="preserve"> </w:t>
      </w:r>
      <w:r>
        <w:rPr>
          <w:rFonts w:ascii="Garamond" w:hAnsi="Garamond"/>
        </w:rPr>
        <w:t>oraz na</w:t>
      </w:r>
      <w:r w:rsidRPr="00524DE7">
        <w:rPr>
          <w:rFonts w:ascii="Garamond" w:hAnsi="Garamond"/>
        </w:rPr>
        <w:t xml:space="preserve"> Bornholm</w:t>
      </w:r>
      <w:r>
        <w:rPr>
          <w:rFonts w:ascii="Garamond" w:hAnsi="Garamond"/>
        </w:rPr>
        <w:t>ie</w:t>
      </w:r>
      <w:r w:rsidRPr="00524DE7">
        <w:rPr>
          <w:rFonts w:ascii="Garamond" w:hAnsi="Garamond"/>
        </w:rPr>
        <w:t>. Działania obejmowały główne cele</w:t>
      </w:r>
      <w:r w:rsidR="00934F3D">
        <w:rPr>
          <w:rFonts w:ascii="Garamond" w:hAnsi="Garamond"/>
        </w:rPr>
        <w:t>,</w:t>
      </w:r>
      <w:r>
        <w:rPr>
          <w:rFonts w:ascii="Garamond" w:hAnsi="Garamond"/>
        </w:rPr>
        <w:t xml:space="preserve"> tj.</w:t>
      </w:r>
      <w:r w:rsidRPr="00524DE7">
        <w:rPr>
          <w:rFonts w:ascii="Garamond" w:hAnsi="Garamond"/>
        </w:rPr>
        <w:t xml:space="preserve"> wspieranie i rozwój innowacji i nowoczesnych technologii, działanie na rzecz czystego środowiska, wzmacnianie atrakcyjności i konkurencyjności województwa pomorskiego i promocj</w:t>
      </w:r>
      <w:r>
        <w:rPr>
          <w:rFonts w:ascii="Garamond" w:hAnsi="Garamond"/>
        </w:rPr>
        <w:t>i</w:t>
      </w:r>
      <w:r w:rsidRPr="00524DE7">
        <w:rPr>
          <w:rFonts w:ascii="Garamond" w:hAnsi="Garamond"/>
        </w:rPr>
        <w:t xml:space="preserve"> województwa, działania sprzyjające tworzeniu społeczeństwa obywatelskiego, w tym szczególnie aktywizacja młodzieży. Doroczne Forum ERB odbyło się</w:t>
      </w:r>
      <w:r w:rsidR="00934F3D">
        <w:rPr>
          <w:rFonts w:ascii="Garamond" w:hAnsi="Garamond"/>
        </w:rPr>
        <w:t xml:space="preserve"> w Elblągu pt. </w:t>
      </w:r>
      <w:r w:rsidRPr="00934F3D">
        <w:rPr>
          <w:rFonts w:ascii="Garamond" w:hAnsi="Garamond"/>
          <w:i/>
        </w:rPr>
        <w:t>Partnerstwo dla przyszłości – ułożenie Kostki Rubika</w:t>
      </w:r>
      <w:r w:rsidRPr="00524DE7">
        <w:rPr>
          <w:rFonts w:ascii="Garamond" w:hAnsi="Garamond"/>
        </w:rPr>
        <w:t xml:space="preserve">. </w:t>
      </w:r>
    </w:p>
    <w:p w14:paraId="618A4C75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  <w:b/>
          <w:i/>
        </w:rPr>
      </w:pPr>
      <w:r w:rsidRPr="00524DE7">
        <w:rPr>
          <w:rFonts w:ascii="Garamond" w:hAnsi="Garamond"/>
        </w:rPr>
        <w:t>W ramach</w:t>
      </w:r>
      <w:r w:rsidRPr="00524DE7">
        <w:rPr>
          <w:rFonts w:ascii="Garamond" w:hAnsi="Garamond"/>
          <w:b/>
          <w:i/>
        </w:rPr>
        <w:t xml:space="preserve"> </w:t>
      </w:r>
      <w:r w:rsidRPr="00934F3D">
        <w:rPr>
          <w:rFonts w:ascii="Garamond" w:hAnsi="Garamond"/>
        </w:rPr>
        <w:t>Forum Parlamentów Regionalnych Południowego Bałtyku</w:t>
      </w:r>
      <w:r w:rsidRPr="00524DE7">
        <w:rPr>
          <w:rFonts w:ascii="Garamond" w:hAnsi="Garamond"/>
          <w:b/>
          <w:i/>
        </w:rPr>
        <w:t xml:space="preserve"> </w:t>
      </w:r>
      <w:r w:rsidRPr="00524DE7">
        <w:rPr>
          <w:rFonts w:ascii="Garamond" w:hAnsi="Garamond"/>
        </w:rPr>
        <w:t>działania koncentrowały się na temacie inteligentnych specjalizacji. Politycy regionalni przy wsparciu ekspertów i administracji uczestniczyli w dyskusjach w tym zakresie i opracowali stosowną rezolucję. Działania obejmowały także promocję regionu i zwiększenie konkurencyjności Pomorza, wspieranie rozwoju innowacji i nowoczesnych technologii.</w:t>
      </w:r>
    </w:p>
    <w:p w14:paraId="11A41F51" w14:textId="77777777" w:rsidR="00934F3D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>Ważną rolę odgrywają także</w:t>
      </w:r>
      <w:r w:rsidRPr="00524DE7">
        <w:rPr>
          <w:rFonts w:ascii="Garamond" w:hAnsi="Garamond"/>
          <w:b/>
          <w:i/>
        </w:rPr>
        <w:t xml:space="preserve"> </w:t>
      </w:r>
      <w:r w:rsidRPr="00D72A4F">
        <w:rPr>
          <w:rFonts w:ascii="Garamond" w:hAnsi="Garamond"/>
        </w:rPr>
        <w:t>działania dwustronne</w:t>
      </w:r>
      <w:r w:rsidRPr="00524DE7">
        <w:rPr>
          <w:rFonts w:ascii="Garamond" w:hAnsi="Garamond"/>
          <w:b/>
          <w:i/>
        </w:rPr>
        <w:t xml:space="preserve"> </w:t>
      </w:r>
      <w:r w:rsidRPr="00524DE7">
        <w:rPr>
          <w:rFonts w:ascii="Garamond" w:hAnsi="Garamond"/>
        </w:rPr>
        <w:t>z:</w:t>
      </w:r>
      <w:r w:rsidRPr="00524DE7">
        <w:rPr>
          <w:rFonts w:ascii="Garamond" w:hAnsi="Garamond"/>
          <w:b/>
          <w:i/>
        </w:rPr>
        <w:t xml:space="preserve"> </w:t>
      </w:r>
    </w:p>
    <w:p w14:paraId="60520EBC" w14:textId="77777777" w:rsidR="00934F3D" w:rsidRPr="00934F3D" w:rsidRDefault="00005711" w:rsidP="006877FF">
      <w:pPr>
        <w:pStyle w:val="Akapitzlist"/>
        <w:numPr>
          <w:ilvl w:val="0"/>
          <w:numId w:val="30"/>
        </w:numPr>
        <w:spacing w:before="120" w:after="120" w:line="288" w:lineRule="auto"/>
        <w:jc w:val="both"/>
        <w:rPr>
          <w:rFonts w:ascii="Garamond" w:hAnsi="Garamond"/>
          <w:b/>
          <w:i/>
        </w:rPr>
      </w:pPr>
      <w:r w:rsidRPr="00934F3D">
        <w:rPr>
          <w:rFonts w:ascii="Garamond" w:hAnsi="Garamond"/>
        </w:rPr>
        <w:t xml:space="preserve">Meklemburgią Pomorze Przednie </w:t>
      </w:r>
      <w:r w:rsidR="00934F3D">
        <w:rPr>
          <w:rFonts w:ascii="Garamond" w:hAnsi="Garamond"/>
        </w:rPr>
        <w:t xml:space="preserve">– </w:t>
      </w:r>
      <w:r w:rsidRPr="00934F3D">
        <w:rPr>
          <w:rFonts w:ascii="Garamond" w:hAnsi="Garamond"/>
        </w:rPr>
        <w:t xml:space="preserve">odbyły się </w:t>
      </w:r>
      <w:r w:rsidRPr="00934F3D">
        <w:rPr>
          <w:rFonts w:ascii="Garamond" w:hAnsi="Garamond"/>
          <w:i/>
        </w:rPr>
        <w:t>Rozmowy Gdańskie</w:t>
      </w:r>
      <w:r w:rsidRPr="00934F3D">
        <w:rPr>
          <w:rFonts w:ascii="Garamond" w:hAnsi="Garamond"/>
        </w:rPr>
        <w:t xml:space="preserve"> między urzędami policji i decydentami regionalnymi Meklemburgii Pomorza Przedniego i województwa pomorskiego oraz innymi partnerami międzynarodowymi; </w:t>
      </w:r>
    </w:p>
    <w:p w14:paraId="470C37DC" w14:textId="77777777" w:rsidR="00934F3D" w:rsidRPr="00934F3D" w:rsidRDefault="00005711" w:rsidP="006877FF">
      <w:pPr>
        <w:pStyle w:val="Akapitzlist"/>
        <w:numPr>
          <w:ilvl w:val="0"/>
          <w:numId w:val="30"/>
        </w:numPr>
        <w:spacing w:before="120" w:after="120" w:line="288" w:lineRule="auto"/>
        <w:jc w:val="both"/>
        <w:rPr>
          <w:rFonts w:ascii="Garamond" w:hAnsi="Garamond"/>
          <w:b/>
          <w:i/>
        </w:rPr>
      </w:pPr>
      <w:r w:rsidRPr="00934F3D">
        <w:rPr>
          <w:rFonts w:ascii="Garamond" w:hAnsi="Garamond"/>
        </w:rPr>
        <w:t xml:space="preserve">Środkową Frankonią </w:t>
      </w:r>
      <w:r w:rsidR="00934F3D">
        <w:rPr>
          <w:rFonts w:ascii="Garamond" w:hAnsi="Garamond"/>
        </w:rPr>
        <w:t xml:space="preserve">– </w:t>
      </w:r>
      <w:r w:rsidRPr="00934F3D">
        <w:rPr>
          <w:rFonts w:ascii="Garamond" w:hAnsi="Garamond"/>
        </w:rPr>
        <w:t xml:space="preserve">w ramach współpracy zorganizowane zostały wizyty studyjne, wizyty oficjalne na terenie Pomorza i Środkowej Frankonii oraz udział w targach promujących województwo; </w:t>
      </w:r>
    </w:p>
    <w:p w14:paraId="3AC7CC89" w14:textId="77777777" w:rsidR="00005711" w:rsidRPr="00934F3D" w:rsidRDefault="00005711" w:rsidP="006877FF">
      <w:pPr>
        <w:pStyle w:val="Akapitzlist"/>
        <w:numPr>
          <w:ilvl w:val="0"/>
          <w:numId w:val="30"/>
        </w:numPr>
        <w:spacing w:before="120" w:after="120" w:line="288" w:lineRule="auto"/>
        <w:jc w:val="both"/>
        <w:rPr>
          <w:rFonts w:ascii="Garamond" w:hAnsi="Garamond"/>
          <w:b/>
          <w:i/>
        </w:rPr>
      </w:pPr>
      <w:r w:rsidRPr="00934F3D">
        <w:rPr>
          <w:rFonts w:ascii="Garamond" w:hAnsi="Garamond"/>
        </w:rPr>
        <w:t xml:space="preserve">Gruzją i Ukrainą </w:t>
      </w:r>
      <w:r w:rsidR="00934F3D">
        <w:rPr>
          <w:rFonts w:ascii="Garamond" w:hAnsi="Garamond"/>
        </w:rPr>
        <w:t xml:space="preserve">– </w:t>
      </w:r>
      <w:r w:rsidRPr="00934F3D">
        <w:rPr>
          <w:rFonts w:ascii="Garamond" w:hAnsi="Garamond"/>
        </w:rPr>
        <w:t xml:space="preserve">realizowanie były, przy udziale i wsparciu samorządów lokalnych i instytucji i organizacji Pomorza działania na rzecz wzmocnienia samorządowości i rozwoju regionalnego i lokalnego na terenie Gruzji i Ukrainy. Odbyły się także spotkania i warsztaty oraz wizyty studyjne na terenie Pomorza i w Gruzji i na Ukrainie. </w:t>
      </w:r>
    </w:p>
    <w:p w14:paraId="1DFE86E7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/>
        </w:rPr>
      </w:pPr>
      <w:r w:rsidRPr="00934F3D">
        <w:rPr>
          <w:rFonts w:ascii="Garamond" w:hAnsi="Garamond"/>
        </w:rPr>
        <w:t>Stowarzyszenie Pomorskie w UE (SPUE),</w:t>
      </w:r>
      <w:r w:rsidRPr="00524DE7">
        <w:rPr>
          <w:rFonts w:ascii="Garamond" w:hAnsi="Garamond"/>
          <w:b/>
        </w:rPr>
        <w:t xml:space="preserve"> </w:t>
      </w:r>
      <w:r w:rsidRPr="00524DE7">
        <w:rPr>
          <w:rFonts w:ascii="Garamond" w:hAnsi="Garamond"/>
        </w:rPr>
        <w:t>w ramach którego działa Pomorskie Biuro Regionalne w Brukseli, zorganizowało m.in.</w:t>
      </w:r>
      <w:r w:rsidRPr="00524DE7">
        <w:rPr>
          <w:rFonts w:ascii="Garamond" w:hAnsi="Garamond"/>
          <w:b/>
        </w:rPr>
        <w:t xml:space="preserve"> </w:t>
      </w:r>
      <w:r w:rsidRPr="00524DE7">
        <w:rPr>
          <w:rFonts w:ascii="Garamond" w:hAnsi="Garamond"/>
        </w:rPr>
        <w:t xml:space="preserve">wizyty studyjne, seminaria, spotkania, warsztaty. Działania w ramach sieci ERRIN i UNILION, m.in. działania wpisują się we wszystkie cele Priorytetów Współpracy Międzynarodowej. </w:t>
      </w:r>
    </w:p>
    <w:p w14:paraId="488A0B4F" w14:textId="77777777" w:rsidR="00005711" w:rsidRPr="00524DE7" w:rsidRDefault="00005711" w:rsidP="00005711">
      <w:pPr>
        <w:spacing w:before="120" w:after="120" w:line="288" w:lineRule="auto"/>
        <w:jc w:val="both"/>
        <w:rPr>
          <w:rFonts w:ascii="Garamond" w:hAnsi="Garamond" w:cs="Arial"/>
        </w:rPr>
      </w:pPr>
      <w:r w:rsidRPr="00524DE7">
        <w:rPr>
          <w:rFonts w:ascii="Garamond" w:hAnsi="Garamond"/>
        </w:rPr>
        <w:t xml:space="preserve">W 2018 </w:t>
      </w:r>
      <w:r w:rsidR="00934F3D">
        <w:rPr>
          <w:rFonts w:ascii="Garamond" w:hAnsi="Garamond"/>
        </w:rPr>
        <w:t xml:space="preserve">r. </w:t>
      </w:r>
      <w:r w:rsidRPr="00524DE7">
        <w:rPr>
          <w:rFonts w:ascii="Garamond" w:hAnsi="Garamond"/>
        </w:rPr>
        <w:t xml:space="preserve">zakończyła się także realizacja projektu </w:t>
      </w:r>
      <w:r w:rsidRPr="00D72A4F">
        <w:rPr>
          <w:rFonts w:ascii="Garamond" w:hAnsi="Garamond"/>
          <w:i/>
        </w:rPr>
        <w:t>BSRCulturalPlanning</w:t>
      </w:r>
      <w:r w:rsidRPr="00D72A4F">
        <w:rPr>
          <w:rFonts w:ascii="Garamond" w:hAnsi="Garamond"/>
        </w:rPr>
        <w:t>.</w:t>
      </w:r>
      <w:r w:rsidRPr="00524DE7">
        <w:rPr>
          <w:rFonts w:ascii="Garamond" w:hAnsi="Garamond"/>
        </w:rPr>
        <w:t xml:space="preserve"> Głównym celem projektu była współpraca władz lokalnych, instytucji kultury i mieszkańców partnerskich regionów w ramach planowania wydarzeń kulturalnych. W </w:t>
      </w:r>
      <w:r w:rsidR="005C52CC">
        <w:rPr>
          <w:rFonts w:ascii="Garamond" w:hAnsi="Garamond"/>
        </w:rPr>
        <w:t>p</w:t>
      </w:r>
      <w:r w:rsidRPr="00524DE7">
        <w:rPr>
          <w:rFonts w:ascii="Garamond" w:hAnsi="Garamond"/>
        </w:rPr>
        <w:t xml:space="preserve">rojekcie brały udział: Województwo Pomorskie, </w:t>
      </w:r>
      <w:r w:rsidRPr="00524DE7">
        <w:rPr>
          <w:rFonts w:ascii="Garamond" w:hAnsi="Garamond" w:cs="Arial"/>
        </w:rPr>
        <w:t>Departament Kultury Miasta Pori (Finlandia), Nordycka Rada Ministrów i Miasto Ryga (Łotwa), Duński Instytut Kultury (Dania) oraz Interdyscyplinarna platforma Laimikis.lt zajmująca się planowaniem kultury (Litwa).</w:t>
      </w:r>
    </w:p>
    <w:p w14:paraId="72E0A2CC" w14:textId="77777777" w:rsidR="00392ADF" w:rsidRPr="00524DE7" w:rsidRDefault="00392ADF" w:rsidP="00392ADF">
      <w:pPr>
        <w:shd w:val="clear" w:color="auto" w:fill="FFD966" w:themeFill="accent4" w:themeFillTint="99"/>
        <w:spacing w:before="120" w:after="120" w:line="288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Działalność Pomorskiego Funduszu Rozwoju Sp. z o.o.</w:t>
      </w:r>
    </w:p>
    <w:p w14:paraId="2ED268CB" w14:textId="77777777" w:rsidR="00392ADF" w:rsidRDefault="00392ADF" w:rsidP="00392ADF">
      <w:pPr>
        <w:spacing w:before="120" w:after="120" w:line="288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dniu 16 lutego 2016 r</w:t>
      </w:r>
      <w:r w:rsidR="000A3D6F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Zarząd Województwa Pomorskiego powierzył </w:t>
      </w:r>
      <w:r w:rsidRPr="00F8469F">
        <w:rPr>
          <w:rFonts w:ascii="Garamond" w:hAnsi="Garamond" w:cs="Arial"/>
        </w:rPr>
        <w:t>Pomorski</w:t>
      </w:r>
      <w:r>
        <w:rPr>
          <w:rFonts w:ascii="Garamond" w:hAnsi="Garamond" w:cs="Arial"/>
        </w:rPr>
        <w:t>emu</w:t>
      </w:r>
      <w:r w:rsidRPr="00F8469F">
        <w:rPr>
          <w:rFonts w:ascii="Garamond" w:hAnsi="Garamond" w:cs="Arial"/>
        </w:rPr>
        <w:t xml:space="preserve"> Fundusz</w:t>
      </w:r>
      <w:r>
        <w:rPr>
          <w:rFonts w:ascii="Garamond" w:hAnsi="Garamond" w:cs="Arial"/>
        </w:rPr>
        <w:t>owi</w:t>
      </w:r>
      <w:r w:rsidRPr="00F8469F">
        <w:rPr>
          <w:rFonts w:ascii="Garamond" w:hAnsi="Garamond" w:cs="Arial"/>
        </w:rPr>
        <w:t xml:space="preserve"> Rozwoju Sp. z o.o</w:t>
      </w:r>
      <w:r w:rsidR="000A3D6F">
        <w:rPr>
          <w:rFonts w:ascii="Garamond" w:hAnsi="Garamond" w:cs="Arial"/>
        </w:rPr>
        <w:t>.</w:t>
      </w:r>
      <w:r w:rsidR="000A3D6F">
        <w:rPr>
          <w:rStyle w:val="Odwoanieprzypisudolnego"/>
          <w:rFonts w:ascii="Garamond" w:hAnsi="Garamond" w:cs="Arial"/>
        </w:rPr>
        <w:footnoteReference w:id="24"/>
      </w:r>
      <w:r>
        <w:rPr>
          <w:rFonts w:ascii="Garamond" w:hAnsi="Garamond" w:cs="Arial"/>
        </w:rPr>
        <w:t xml:space="preserve"> s</w:t>
      </w:r>
      <w:r w:rsidRPr="00F8469F">
        <w:rPr>
          <w:rFonts w:ascii="Garamond" w:hAnsi="Garamond" w:cs="Arial"/>
        </w:rPr>
        <w:t>ystemowe wspieranie przedsiębiorczości</w:t>
      </w:r>
      <w:r>
        <w:rPr>
          <w:rFonts w:ascii="Garamond" w:hAnsi="Garamond" w:cs="Arial"/>
        </w:rPr>
        <w:t xml:space="preserve"> w regionie w oparciu o środki powracające z instrumentów zwrotnych wdrażanych w ramach RPO WP 2007-2013. </w:t>
      </w:r>
      <w:r w:rsidRPr="00F8469F">
        <w:rPr>
          <w:rFonts w:ascii="Garamond" w:hAnsi="Garamond" w:cs="Arial"/>
        </w:rPr>
        <w:t xml:space="preserve">Zadaniem </w:t>
      </w:r>
      <w:r w:rsidR="00713D42">
        <w:rPr>
          <w:rFonts w:ascii="Garamond" w:hAnsi="Garamond" w:cs="Arial"/>
        </w:rPr>
        <w:t>PFR</w:t>
      </w:r>
      <w:r w:rsidRPr="00F8469F">
        <w:rPr>
          <w:rFonts w:ascii="Garamond" w:hAnsi="Garamond" w:cs="Arial"/>
        </w:rPr>
        <w:t xml:space="preserve"> jest zarządzanie powierzonymi aktywami i tym samym tworzenie organizacyjnych i finansowych warunków sprzyjających rozwojowi i pobudzaniu aktywności gospodarczej, podnoszeniu poziomu konkurencyjności i inn</w:t>
      </w:r>
      <w:r>
        <w:rPr>
          <w:rFonts w:ascii="Garamond" w:hAnsi="Garamond" w:cs="Arial"/>
        </w:rPr>
        <w:t>owacyjności gospodarki regionu.</w:t>
      </w:r>
    </w:p>
    <w:p w14:paraId="590AF0D0" w14:textId="77777777" w:rsidR="00392ADF" w:rsidRDefault="00392ADF" w:rsidP="00392ADF">
      <w:pPr>
        <w:spacing w:before="120" w:after="120" w:line="288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 przyjętej formule udzielania wsparcia zwrotnego, </w:t>
      </w:r>
      <w:r w:rsidR="00713D42">
        <w:rPr>
          <w:rFonts w:ascii="Garamond" w:hAnsi="Garamond" w:cs="Arial"/>
        </w:rPr>
        <w:t>PFR</w:t>
      </w:r>
      <w:r>
        <w:rPr>
          <w:rFonts w:ascii="Garamond" w:hAnsi="Garamond" w:cs="Arial"/>
        </w:rPr>
        <w:t xml:space="preserve"> pełni rolę podmiotu zasilającego kapitałem instytucje finansowe, w szczególności fundusze pożyczkowe i poręczeniowe, które następnie udzielają pożyczek inwestorom lokalizującym swoje przedsięwzięcia rozwojowe w województwie pomorskim.</w:t>
      </w:r>
    </w:p>
    <w:p w14:paraId="0F53AADD" w14:textId="02378B15" w:rsidR="00601ACC" w:rsidRPr="00F8469F" w:rsidRDefault="00392ADF" w:rsidP="00601ACC">
      <w:pPr>
        <w:spacing w:before="120" w:after="120" w:line="288" w:lineRule="auto"/>
        <w:jc w:val="both"/>
        <w:rPr>
          <w:rFonts w:ascii="Garamond" w:hAnsi="Garamond" w:cs="Arial"/>
        </w:rPr>
      </w:pPr>
      <w:r w:rsidRPr="00F8469F">
        <w:rPr>
          <w:rFonts w:ascii="Garamond" w:hAnsi="Garamond" w:cs="Arial"/>
        </w:rPr>
        <w:t xml:space="preserve">Polityka inwestycyjna </w:t>
      </w:r>
      <w:r w:rsidR="00713D42">
        <w:rPr>
          <w:rFonts w:ascii="Garamond" w:hAnsi="Garamond" w:cs="Arial"/>
        </w:rPr>
        <w:t>PFR</w:t>
      </w:r>
      <w:r>
        <w:rPr>
          <w:rFonts w:ascii="Garamond" w:hAnsi="Garamond" w:cs="Arial"/>
        </w:rPr>
        <w:t xml:space="preserve"> w</w:t>
      </w:r>
      <w:r w:rsidRPr="00F8469F">
        <w:rPr>
          <w:rFonts w:ascii="Garamond" w:hAnsi="Garamond" w:cs="Arial"/>
        </w:rPr>
        <w:t xml:space="preserve"> 2018 r. </w:t>
      </w:r>
      <w:r>
        <w:rPr>
          <w:rFonts w:ascii="Garamond" w:hAnsi="Garamond" w:cs="Arial"/>
        </w:rPr>
        <w:t xml:space="preserve">skoncentrowana była na </w:t>
      </w:r>
      <w:r w:rsidRPr="00F8469F">
        <w:rPr>
          <w:rFonts w:ascii="Garamond" w:hAnsi="Garamond" w:cs="Arial"/>
        </w:rPr>
        <w:t>sektor</w:t>
      </w:r>
      <w:r>
        <w:rPr>
          <w:rFonts w:ascii="Garamond" w:hAnsi="Garamond" w:cs="Arial"/>
        </w:rPr>
        <w:t>ze</w:t>
      </w:r>
      <w:r w:rsidRPr="00F8469F">
        <w:rPr>
          <w:rFonts w:ascii="Garamond" w:hAnsi="Garamond" w:cs="Arial"/>
        </w:rPr>
        <w:t xml:space="preserve"> małych i średnich przedsiębiorstw, ze szczególnym uwzględnieniem mikroprzedsiębiorstw</w:t>
      </w:r>
      <w:r>
        <w:rPr>
          <w:rFonts w:ascii="Garamond" w:hAnsi="Garamond" w:cs="Arial"/>
        </w:rPr>
        <w:t xml:space="preserve">. </w:t>
      </w:r>
      <w:r w:rsidR="00601ACC">
        <w:rPr>
          <w:rFonts w:ascii="Garamond" w:hAnsi="Garamond" w:cs="Arial"/>
        </w:rPr>
        <w:t>PFR zarządza również środkami powracającymi z instrumentu JESSICA ukierunkowanego na rozwój pomorskich miast.</w:t>
      </w:r>
    </w:p>
    <w:p w14:paraId="13C536D4" w14:textId="59ADBD5F" w:rsidR="00392ADF" w:rsidRDefault="00392ADF" w:rsidP="00392ADF">
      <w:pPr>
        <w:spacing w:before="120" w:after="120" w:line="288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 </w:t>
      </w:r>
      <w:r w:rsidR="00601ACC">
        <w:rPr>
          <w:rFonts w:ascii="Garamond" w:hAnsi="Garamond" w:cs="Arial"/>
        </w:rPr>
        <w:t>2018 r. PFR</w:t>
      </w:r>
      <w:r>
        <w:rPr>
          <w:rFonts w:ascii="Garamond" w:hAnsi="Garamond" w:cs="Arial"/>
        </w:rPr>
        <w:t xml:space="preserve"> uruchomi</w:t>
      </w:r>
      <w:r w:rsidR="00601ACC">
        <w:rPr>
          <w:rFonts w:ascii="Garamond" w:hAnsi="Garamond" w:cs="Arial"/>
        </w:rPr>
        <w:t>ł</w:t>
      </w:r>
      <w:r>
        <w:rPr>
          <w:rFonts w:ascii="Garamond" w:hAnsi="Garamond" w:cs="Arial"/>
        </w:rPr>
        <w:t xml:space="preserve"> pięć autorskich produktów finansowych opiewających na łączną kwotę wsparcia 115 mln zł.: </w:t>
      </w:r>
    </w:p>
    <w:p w14:paraId="0FD51FA3" w14:textId="77777777" w:rsidR="00392ADF" w:rsidRPr="0093197E" w:rsidRDefault="00392ADF" w:rsidP="006877FF">
      <w:pPr>
        <w:pStyle w:val="Akapitzlist"/>
        <w:numPr>
          <w:ilvl w:val="0"/>
          <w:numId w:val="33"/>
        </w:numPr>
        <w:spacing w:before="120" w:after="120" w:line="288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Pr="0093197E">
        <w:rPr>
          <w:rFonts w:ascii="Garamond" w:hAnsi="Garamond" w:cs="Arial"/>
        </w:rPr>
        <w:t>ałą Pożyczkę (na cele inwestycyjno-obrotowe przyczyniające się do rozwoju mik</w:t>
      </w:r>
      <w:r>
        <w:rPr>
          <w:rFonts w:ascii="Garamond" w:hAnsi="Garamond" w:cs="Arial"/>
        </w:rPr>
        <w:t>r</w:t>
      </w:r>
      <w:r w:rsidRPr="0093197E">
        <w:rPr>
          <w:rFonts w:ascii="Garamond" w:hAnsi="Garamond" w:cs="Arial"/>
        </w:rPr>
        <w:t xml:space="preserve">o i małych przedsiębiorstw), </w:t>
      </w:r>
    </w:p>
    <w:p w14:paraId="7E2B61AA" w14:textId="77777777" w:rsidR="00392ADF" w:rsidRPr="0093197E" w:rsidRDefault="00392ADF" w:rsidP="006877FF">
      <w:pPr>
        <w:pStyle w:val="Akapitzlist"/>
        <w:numPr>
          <w:ilvl w:val="0"/>
          <w:numId w:val="33"/>
        </w:numPr>
        <w:spacing w:before="120" w:after="120" w:line="288" w:lineRule="auto"/>
        <w:jc w:val="both"/>
        <w:rPr>
          <w:rFonts w:ascii="Garamond" w:hAnsi="Garamond" w:cs="Arial"/>
        </w:rPr>
      </w:pPr>
      <w:r w:rsidRPr="0093197E">
        <w:rPr>
          <w:rFonts w:ascii="Garamond" w:hAnsi="Garamond" w:cs="Arial"/>
        </w:rPr>
        <w:t xml:space="preserve">Pożyczkę Turystyczną (dla mikro i małych przedsiębiorstw realizujących przedsięwzięcia rozwojowe na terenie województwa pomorskiego, które prowadzą działalność związaną z usługami czasu wolnego w celu poszerzenia oferty i wydłużenie sezonu turystycznego), </w:t>
      </w:r>
    </w:p>
    <w:p w14:paraId="614EB276" w14:textId="77777777" w:rsidR="00392ADF" w:rsidRPr="0093197E" w:rsidRDefault="00392ADF" w:rsidP="006877FF">
      <w:pPr>
        <w:pStyle w:val="Akapitzlist"/>
        <w:numPr>
          <w:ilvl w:val="0"/>
          <w:numId w:val="33"/>
        </w:numPr>
        <w:spacing w:before="120" w:after="120" w:line="288" w:lineRule="auto"/>
        <w:jc w:val="both"/>
        <w:rPr>
          <w:rFonts w:ascii="Garamond" w:hAnsi="Garamond" w:cs="Arial"/>
        </w:rPr>
      </w:pPr>
      <w:r w:rsidRPr="0093197E">
        <w:rPr>
          <w:rFonts w:ascii="Garamond" w:hAnsi="Garamond" w:cs="Arial"/>
        </w:rPr>
        <w:t>Pożyczkę na zatrudnienie (na cele poszukiwania, pozyskiwania i podniesienia kwalifikacji pracowników w małych i średnich firmach)</w:t>
      </w:r>
      <w:r>
        <w:rPr>
          <w:rFonts w:ascii="Garamond" w:hAnsi="Garamond" w:cs="Arial"/>
        </w:rPr>
        <w:t>,</w:t>
      </w:r>
    </w:p>
    <w:p w14:paraId="232154E0" w14:textId="77777777" w:rsidR="00392ADF" w:rsidRPr="0093197E" w:rsidRDefault="00392ADF" w:rsidP="006877FF">
      <w:pPr>
        <w:pStyle w:val="Akapitzlist"/>
        <w:numPr>
          <w:ilvl w:val="0"/>
          <w:numId w:val="33"/>
        </w:numPr>
        <w:spacing w:before="120" w:after="120" w:line="288" w:lineRule="auto"/>
        <w:jc w:val="both"/>
        <w:rPr>
          <w:rFonts w:ascii="Garamond" w:hAnsi="Garamond" w:cs="Arial"/>
        </w:rPr>
      </w:pPr>
      <w:r w:rsidRPr="0093197E">
        <w:rPr>
          <w:rFonts w:ascii="Garamond" w:hAnsi="Garamond" w:cs="Arial"/>
        </w:rPr>
        <w:t>Pożyczkę eksportową (na uruchomienie lub zwiększenie skali działalności eksportowej małych i średnich firm)</w:t>
      </w:r>
      <w:r>
        <w:rPr>
          <w:rFonts w:ascii="Garamond" w:hAnsi="Garamond" w:cs="Arial"/>
        </w:rPr>
        <w:t>,</w:t>
      </w:r>
    </w:p>
    <w:p w14:paraId="50C1E074" w14:textId="77777777" w:rsidR="00392ADF" w:rsidRPr="0093197E" w:rsidRDefault="00392ADF" w:rsidP="006877FF">
      <w:pPr>
        <w:pStyle w:val="Akapitzlist"/>
        <w:numPr>
          <w:ilvl w:val="0"/>
          <w:numId w:val="33"/>
        </w:numPr>
        <w:spacing w:before="120" w:after="120" w:line="288" w:lineRule="auto"/>
        <w:jc w:val="both"/>
        <w:rPr>
          <w:rFonts w:ascii="Garamond" w:hAnsi="Garamond" w:cs="Arial"/>
        </w:rPr>
      </w:pPr>
      <w:r w:rsidRPr="0093197E">
        <w:rPr>
          <w:rFonts w:ascii="Garamond" w:hAnsi="Garamond" w:cs="Arial"/>
        </w:rPr>
        <w:t xml:space="preserve">Pożyczkę </w:t>
      </w:r>
      <w:r w:rsidRPr="0093197E">
        <w:rPr>
          <w:rFonts w:ascii="Garamond" w:hAnsi="Garamond" w:cs="Arial"/>
          <w:i/>
        </w:rPr>
        <w:t>Nieruchomość dla biznesu</w:t>
      </w:r>
      <w:r w:rsidRPr="0093197E">
        <w:rPr>
          <w:rFonts w:ascii="Garamond" w:hAnsi="Garamond" w:cs="Arial"/>
        </w:rPr>
        <w:t xml:space="preserve"> (na zakup nieruchomości zlokalizowanych na terenie województwa pomorskiego lub jej przystosowanie do potrzeb rozwoju działalności gospodarczej).</w:t>
      </w:r>
    </w:p>
    <w:p w14:paraId="38CC9C21" w14:textId="52BD43B5" w:rsidR="00392ADF" w:rsidRDefault="00392ADF" w:rsidP="00392ADF">
      <w:pPr>
        <w:spacing w:before="120" w:after="120" w:line="288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2018 r. PFR aktywnie współpracował z sześcioma instytucjami finansowymi  oferującymi powyższe produkty finansowe (zarówno regionalnymi, jak i ponadregionalnymi, publicznymi i prywatnymi), w wyniku czego wspartych zostało 209 firm, w tym 80% mikroprzedsiębiorstw, a 22% odbiorców to firmy młode (</w:t>
      </w:r>
      <w:r w:rsidRPr="00411C07">
        <w:rPr>
          <w:rFonts w:ascii="Garamond" w:hAnsi="Garamond" w:cs="Arial"/>
          <w:i/>
        </w:rPr>
        <w:t>start-up</w:t>
      </w:r>
      <w:r>
        <w:rPr>
          <w:rFonts w:ascii="Garamond" w:hAnsi="Garamond" w:cs="Arial"/>
        </w:rPr>
        <w:t>). Łącznie, w wyniku działalności PFR w 2018 roku 379 przedsiębiorców</w:t>
      </w:r>
      <w:r w:rsidRPr="001E55E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zostało zasilonych kwotą 41,8 mln zł, w tym 34,5 mln zł pochodzi ze środków zarządzanych przez Spółkę oraz 28,2 mln zł kredytów</w:t>
      </w:r>
      <w:r w:rsidRPr="001E55E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bankowych poręczonych w kwocie 11,6 mln zł. Dodatkowo – w wyniku działań podjętych przez </w:t>
      </w:r>
      <w:r w:rsidR="00713D42">
        <w:rPr>
          <w:rFonts w:ascii="Garamond" w:hAnsi="Garamond" w:cs="Arial"/>
        </w:rPr>
        <w:t>PFR</w:t>
      </w:r>
      <w:r>
        <w:rPr>
          <w:rFonts w:ascii="Garamond" w:hAnsi="Garamond" w:cs="Arial"/>
        </w:rPr>
        <w:t xml:space="preserve"> w 2018 roku – liczba ta </w:t>
      </w:r>
      <w:r w:rsidR="00713D42">
        <w:rPr>
          <w:rFonts w:ascii="Garamond" w:hAnsi="Garamond" w:cs="Arial"/>
        </w:rPr>
        <w:t>zostanie</w:t>
      </w:r>
      <w:r>
        <w:rPr>
          <w:rFonts w:ascii="Garamond" w:hAnsi="Garamond" w:cs="Arial"/>
        </w:rPr>
        <w:t xml:space="preserve"> zwielokrotni</w:t>
      </w:r>
      <w:r w:rsidR="00713D42">
        <w:rPr>
          <w:rFonts w:ascii="Garamond" w:hAnsi="Garamond" w:cs="Arial"/>
        </w:rPr>
        <w:t>ona</w:t>
      </w:r>
      <w:r>
        <w:rPr>
          <w:rFonts w:ascii="Garamond" w:hAnsi="Garamond" w:cs="Arial"/>
        </w:rPr>
        <w:t xml:space="preserve"> w roku</w:t>
      </w:r>
      <w:r w:rsidRPr="0093197E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kolejnym.</w:t>
      </w:r>
    </w:p>
    <w:p w14:paraId="1C8E7D99" w14:textId="77777777" w:rsidR="001A1FFB" w:rsidRDefault="001A1FFB">
      <w:r>
        <w:br w:type="page"/>
      </w:r>
    </w:p>
    <w:p w14:paraId="217527BB" w14:textId="77777777" w:rsidR="001A1FFB" w:rsidRPr="00524DE7" w:rsidRDefault="001A1FFB" w:rsidP="002921C7">
      <w:pPr>
        <w:shd w:val="clear" w:color="auto" w:fill="FFFFCC"/>
        <w:spacing w:before="120" w:after="120" w:line="288" w:lineRule="auto"/>
        <w:jc w:val="both"/>
        <w:rPr>
          <w:rFonts w:ascii="Garamond" w:hAnsi="Garamond"/>
          <w:b/>
          <w:shd w:val="clear" w:color="auto" w:fill="FFFFCC"/>
        </w:rPr>
      </w:pPr>
      <w:r>
        <w:rPr>
          <w:rFonts w:ascii="Garamond" w:hAnsi="Garamond"/>
          <w:b/>
          <w:shd w:val="clear" w:color="auto" w:fill="FFFFCC"/>
        </w:rPr>
        <w:t>V</w:t>
      </w:r>
      <w:r w:rsidRPr="00524DE7">
        <w:rPr>
          <w:rFonts w:ascii="Garamond" w:hAnsi="Garamond"/>
          <w:b/>
          <w:shd w:val="clear" w:color="auto" w:fill="FFFFCC"/>
        </w:rPr>
        <w:t xml:space="preserve">. </w:t>
      </w:r>
      <w:r>
        <w:rPr>
          <w:rFonts w:ascii="Garamond" w:hAnsi="Garamond"/>
          <w:b/>
          <w:shd w:val="clear" w:color="auto" w:fill="FFFFCC"/>
        </w:rPr>
        <w:t>KONTRAKT TERYTORIALNY DLA WOJEWÓDZTWA POMORSKIEGO</w:t>
      </w:r>
    </w:p>
    <w:p w14:paraId="2681FFE9" w14:textId="77777777" w:rsidR="002921C7" w:rsidRPr="00D054E8" w:rsidRDefault="002921C7" w:rsidP="002921C7">
      <w:pPr>
        <w:spacing w:before="120" w:after="120" w:line="288" w:lineRule="auto"/>
        <w:jc w:val="both"/>
        <w:rPr>
          <w:rFonts w:ascii="Garamond" w:hAnsi="Garamond"/>
        </w:rPr>
      </w:pPr>
      <w:r w:rsidRPr="00D054E8">
        <w:rPr>
          <w:rFonts w:ascii="Garamond" w:hAnsi="Garamond"/>
        </w:rPr>
        <w:t>Kontrakt Terytorialny dla Województwa Pomorskiego (KT WP) został zawarty pomiędzy Województwem Pomorskim i Ministrem Rozwoju w dniu 19 grudnia 2014 r. Następnie w dniu 11 sierpnia 2015 r. został zmieniony Aneksem nr 1, w którym uregulowane zostały wysokość, sposób i warunki dofinansowania RPO WP</w:t>
      </w:r>
      <w:r w:rsidR="0092281E">
        <w:rPr>
          <w:rFonts w:ascii="Garamond" w:hAnsi="Garamond"/>
        </w:rPr>
        <w:t xml:space="preserve"> 2014-2020</w:t>
      </w:r>
      <w:r w:rsidRPr="00D054E8">
        <w:rPr>
          <w:rFonts w:ascii="Garamond" w:hAnsi="Garamond"/>
        </w:rPr>
        <w:t>. W 2016 r. rozpoczęto procedurę renegocjacji KT WP. W dniu 30 maja 2017 r. podpisano Aneks nr 2, wraz z Załącznikiem 1b identyfikującym projekty z zakresu kultury i dziedzictwa kulturowego.</w:t>
      </w:r>
    </w:p>
    <w:p w14:paraId="6443525A" w14:textId="77777777" w:rsidR="002921C7" w:rsidRPr="00D054E8" w:rsidRDefault="002921C7" w:rsidP="002921C7">
      <w:pPr>
        <w:spacing w:before="120" w:after="12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dniu 30 maja 2017 r. </w:t>
      </w:r>
      <w:r w:rsidRPr="00D054E8">
        <w:rPr>
          <w:rFonts w:ascii="Garamond" w:hAnsi="Garamond"/>
        </w:rPr>
        <w:t xml:space="preserve">do </w:t>
      </w:r>
      <w:r>
        <w:rPr>
          <w:rFonts w:ascii="Garamond" w:hAnsi="Garamond"/>
        </w:rPr>
        <w:t>KT WP</w:t>
      </w:r>
      <w:r w:rsidRPr="00D054E8">
        <w:rPr>
          <w:rFonts w:ascii="Garamond" w:hAnsi="Garamond"/>
        </w:rPr>
        <w:t xml:space="preserve"> (art. 6 ust. 1 pkt 2) wpisano kolejne przedsięwzięcie pn. </w:t>
      </w:r>
      <w:r w:rsidRPr="002B3FC7">
        <w:rPr>
          <w:rFonts w:ascii="Garamond" w:hAnsi="Garamond"/>
          <w:i/>
        </w:rPr>
        <w:t>Rozwój klastrów energii w województwie pomorskim poprzez realizację projektów służących rozwojowi energetyki na poziomie lokalnym</w:t>
      </w:r>
      <w:r w:rsidRPr="00D054E8">
        <w:rPr>
          <w:rFonts w:ascii="Garamond" w:hAnsi="Garamond"/>
        </w:rPr>
        <w:t>, które zostało uszczegółowione (w załączniku 1b) w 2018 r. Objęło ono projekty realizowane w ramach</w:t>
      </w:r>
      <w:r w:rsidR="009516A0">
        <w:rPr>
          <w:rFonts w:ascii="Garamond" w:hAnsi="Garamond"/>
        </w:rPr>
        <w:t>:</w:t>
      </w:r>
      <w:r w:rsidRPr="00D054E8">
        <w:rPr>
          <w:rFonts w:ascii="Garamond" w:hAnsi="Garamond"/>
        </w:rPr>
        <w:t xml:space="preserve"> </w:t>
      </w:r>
    </w:p>
    <w:p w14:paraId="05BB3631" w14:textId="77777777" w:rsidR="002921C7" w:rsidRPr="00D054E8" w:rsidRDefault="002921C7" w:rsidP="006877FF">
      <w:pPr>
        <w:pStyle w:val="Akapitzlist"/>
        <w:numPr>
          <w:ilvl w:val="0"/>
          <w:numId w:val="3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D054E8">
        <w:rPr>
          <w:rFonts w:ascii="Garamond" w:hAnsi="Garamond"/>
        </w:rPr>
        <w:t>Słupskiego Klastra Bioenergetycznego,</w:t>
      </w:r>
    </w:p>
    <w:p w14:paraId="7A1AB410" w14:textId="77777777" w:rsidR="002921C7" w:rsidRPr="00D054E8" w:rsidRDefault="002921C7" w:rsidP="006877FF">
      <w:pPr>
        <w:pStyle w:val="Akapitzlist"/>
        <w:numPr>
          <w:ilvl w:val="0"/>
          <w:numId w:val="3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D054E8">
        <w:rPr>
          <w:rFonts w:ascii="Garamond" w:hAnsi="Garamond"/>
        </w:rPr>
        <w:t>Kwidzyńskiego Klastra Energii,</w:t>
      </w:r>
    </w:p>
    <w:p w14:paraId="6D7AC7D7" w14:textId="77777777" w:rsidR="002921C7" w:rsidRPr="00D054E8" w:rsidRDefault="002921C7" w:rsidP="006877FF">
      <w:pPr>
        <w:pStyle w:val="Akapitzlist"/>
        <w:numPr>
          <w:ilvl w:val="0"/>
          <w:numId w:val="31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 w:rsidRPr="00D054E8">
        <w:rPr>
          <w:rFonts w:ascii="Garamond" w:hAnsi="Garamond"/>
        </w:rPr>
        <w:t>Przechlewskiego Klastra Energii,</w:t>
      </w:r>
    </w:p>
    <w:p w14:paraId="1A517107" w14:textId="77777777" w:rsidR="002921C7" w:rsidRPr="00D054E8" w:rsidRDefault="002921C7" w:rsidP="002921C7">
      <w:pPr>
        <w:spacing w:before="120" w:after="120" w:line="288" w:lineRule="auto"/>
        <w:jc w:val="both"/>
        <w:rPr>
          <w:rFonts w:ascii="Garamond" w:hAnsi="Garamond"/>
        </w:rPr>
      </w:pPr>
      <w:r w:rsidRPr="00D054E8">
        <w:rPr>
          <w:rFonts w:ascii="Garamond" w:hAnsi="Garamond"/>
        </w:rPr>
        <w:t>dla których jako źródło finansowania wskazany został PO</w:t>
      </w:r>
      <w:r w:rsidR="0092281E">
        <w:rPr>
          <w:rFonts w:ascii="Garamond" w:hAnsi="Garamond"/>
        </w:rPr>
        <w:t xml:space="preserve"> </w:t>
      </w:r>
      <w:r w:rsidRPr="00D054E8">
        <w:rPr>
          <w:rFonts w:ascii="Garamond" w:hAnsi="Garamond"/>
        </w:rPr>
        <w:t>IŚ.</w:t>
      </w:r>
    </w:p>
    <w:p w14:paraId="4169DF00" w14:textId="77777777" w:rsidR="002921C7" w:rsidRPr="00D054E8" w:rsidRDefault="002921C7" w:rsidP="002921C7">
      <w:pPr>
        <w:spacing w:before="120" w:after="120" w:line="288" w:lineRule="auto"/>
        <w:jc w:val="both"/>
        <w:rPr>
          <w:rFonts w:ascii="Garamond" w:hAnsi="Garamond" w:cs="Arial"/>
        </w:rPr>
      </w:pPr>
      <w:r w:rsidRPr="00D054E8">
        <w:rPr>
          <w:rFonts w:ascii="Garamond" w:hAnsi="Garamond" w:cs="Arial"/>
        </w:rPr>
        <w:t>Strona samorządowa jest odpowiedzialna za realizację 17 przedsięwzięć w następujących obszarach: transportu, Zintegrowanych</w:t>
      </w:r>
      <w:r w:rsidR="009516A0">
        <w:rPr>
          <w:rFonts w:ascii="Garamond" w:hAnsi="Garamond" w:cs="Arial"/>
        </w:rPr>
        <w:t xml:space="preserve"> Inwestycji Terytorialnych</w:t>
      </w:r>
      <w:r w:rsidRPr="00D054E8">
        <w:rPr>
          <w:rFonts w:ascii="Garamond" w:hAnsi="Garamond" w:cs="Arial"/>
        </w:rPr>
        <w:t>, ochrony środowiska, energetyki, B+R oraz szkół wyższych, kultury i dziedzictwa narodowego</w:t>
      </w:r>
      <w:r w:rsidR="00B240E9">
        <w:rPr>
          <w:rFonts w:ascii="Garamond" w:hAnsi="Garamond" w:cs="Arial"/>
        </w:rPr>
        <w:t>, za których realizację odpowiadają różne podmioty z terenu województwa</w:t>
      </w:r>
      <w:r w:rsidRPr="00D054E8">
        <w:rPr>
          <w:rFonts w:ascii="Garamond" w:hAnsi="Garamond" w:cs="Arial"/>
        </w:rPr>
        <w:t>.</w:t>
      </w:r>
    </w:p>
    <w:p w14:paraId="159CEB74" w14:textId="77777777" w:rsidR="002921C7" w:rsidRPr="00D054E8" w:rsidRDefault="002921C7" w:rsidP="002921C7">
      <w:pPr>
        <w:spacing w:before="120" w:after="120" w:line="288" w:lineRule="auto"/>
        <w:jc w:val="both"/>
        <w:rPr>
          <w:rFonts w:ascii="Garamond" w:hAnsi="Garamond" w:cs="Arial"/>
        </w:rPr>
      </w:pPr>
      <w:r w:rsidRPr="00D054E8">
        <w:rPr>
          <w:rFonts w:ascii="Garamond" w:hAnsi="Garamond" w:cs="Arial"/>
        </w:rPr>
        <w:t xml:space="preserve">W 2018 r. zrealizowano cześć projektu pn. </w:t>
      </w:r>
      <w:r w:rsidRPr="0092265F">
        <w:rPr>
          <w:rFonts w:ascii="Garamond" w:hAnsi="Garamond" w:cs="Arial"/>
          <w:i/>
        </w:rPr>
        <w:t xml:space="preserve">Pomorskiej kolei skarbnica </w:t>
      </w:r>
      <w:r w:rsidR="005D40EC">
        <w:rPr>
          <w:rFonts w:ascii="Garamond" w:hAnsi="Garamond" w:cs="Arial"/>
          <w:i/>
        </w:rPr>
        <w:t>–</w:t>
      </w:r>
      <w:r w:rsidRPr="0092265F">
        <w:rPr>
          <w:rFonts w:ascii="Garamond" w:hAnsi="Garamond" w:cs="Arial"/>
          <w:i/>
        </w:rPr>
        <w:t xml:space="preserve"> etap II. Rewitalizacja i adaptacja Zabytkowego Zespołu Kolejowego w Kościerzynie</w:t>
      </w:r>
      <w:r>
        <w:rPr>
          <w:rFonts w:ascii="Garamond" w:hAnsi="Garamond" w:cs="Arial"/>
        </w:rPr>
        <w:t>,</w:t>
      </w:r>
      <w:r w:rsidRPr="00D054E8">
        <w:rPr>
          <w:rFonts w:ascii="Garamond" w:hAnsi="Garamond" w:cs="Arial"/>
        </w:rPr>
        <w:t xml:space="preserve"> wpisującego się w pakiet </w:t>
      </w:r>
      <w:r w:rsidRPr="00D054E8">
        <w:rPr>
          <w:rFonts w:ascii="Garamond" w:hAnsi="Garamond" w:cs="Arial"/>
          <w:i/>
        </w:rPr>
        <w:t>Wsparcie obszaru kultury w województwie pomorskim poprzez realizację projektów infrastrukturalnych kluczowych dla rozwoju regionu i państwa, służących rozwojowi kultury i dziedzictwa kulturowego</w:t>
      </w:r>
      <w:r w:rsidRPr="00D054E8">
        <w:rPr>
          <w:rFonts w:ascii="Garamond" w:hAnsi="Garamond" w:cs="Arial"/>
        </w:rPr>
        <w:t xml:space="preserve">. Inwestycję sfinansowano ze środków miasta Kościerzyna oraz RPO WP 2014-2020. Ponadto podpisano umowę na dofinansowanie kwotą 12,5 mln projektu pn. </w:t>
      </w:r>
      <w:r w:rsidRPr="0092265F">
        <w:rPr>
          <w:rFonts w:ascii="Garamond" w:hAnsi="Garamond" w:cs="Arial"/>
          <w:i/>
        </w:rPr>
        <w:t>Dziedzictwo kulturowe Średniowiecznego Pocysterskiego Zespołu Zabytkowego w Pelplinie Projekt: Kociewskie Centrum Kultury</w:t>
      </w:r>
      <w:r>
        <w:rPr>
          <w:rFonts w:ascii="Garamond" w:hAnsi="Garamond" w:cs="Arial"/>
        </w:rPr>
        <w:t xml:space="preserve"> (PO</w:t>
      </w:r>
      <w:r w:rsidR="00E83E95">
        <w:rPr>
          <w:rFonts w:ascii="Garamond" w:hAnsi="Garamond" w:cs="Arial"/>
        </w:rPr>
        <w:t xml:space="preserve"> </w:t>
      </w:r>
      <w:r w:rsidRPr="00D054E8">
        <w:rPr>
          <w:rFonts w:ascii="Garamond" w:hAnsi="Garamond" w:cs="Arial"/>
        </w:rPr>
        <w:t>IŚ).</w:t>
      </w:r>
    </w:p>
    <w:p w14:paraId="40017C8F" w14:textId="77777777" w:rsidR="002921C7" w:rsidRPr="009516A0" w:rsidRDefault="002921C7" w:rsidP="002921C7">
      <w:pPr>
        <w:spacing w:before="120" w:after="120" w:line="288" w:lineRule="auto"/>
        <w:jc w:val="both"/>
        <w:rPr>
          <w:rFonts w:ascii="Garamond" w:hAnsi="Garamond" w:cs="Arial"/>
        </w:rPr>
      </w:pPr>
      <w:r w:rsidRPr="00D054E8">
        <w:rPr>
          <w:rFonts w:ascii="Garamond" w:hAnsi="Garamond" w:cs="Arial"/>
        </w:rPr>
        <w:t xml:space="preserve">Podjęto kolejne działania z pakietu projektów infrastrukturalnych pn. </w:t>
      </w:r>
      <w:r w:rsidRPr="00D054E8">
        <w:rPr>
          <w:rFonts w:ascii="Garamond" w:hAnsi="Garamond" w:cs="Arial"/>
          <w:i/>
        </w:rPr>
        <w:t>Rozwój kolei aglomeracyjnej na Obszarze Metropolitalnym Gdańsk-Gdynia-Sopot (OM G-G-S)</w:t>
      </w:r>
      <w:r w:rsidR="009516A0">
        <w:rPr>
          <w:rFonts w:ascii="Garamond" w:hAnsi="Garamond" w:cs="Arial"/>
          <w:i/>
        </w:rPr>
        <w:t xml:space="preserve">, </w:t>
      </w:r>
      <w:r w:rsidR="009516A0">
        <w:rPr>
          <w:rFonts w:ascii="Garamond" w:hAnsi="Garamond" w:cs="Arial"/>
        </w:rPr>
        <w:t>w tym:</w:t>
      </w:r>
    </w:p>
    <w:p w14:paraId="1414555D" w14:textId="77777777" w:rsidR="002921C7" w:rsidRPr="00D054E8" w:rsidRDefault="009516A0" w:rsidP="006877FF">
      <w:pPr>
        <w:pStyle w:val="Akapitzlist"/>
        <w:numPr>
          <w:ilvl w:val="0"/>
          <w:numId w:val="32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 w:cs="Arial"/>
        </w:rPr>
        <w:t>złożono wniosek o</w:t>
      </w:r>
      <w:r w:rsidR="002921C7" w:rsidRPr="00D054E8">
        <w:rPr>
          <w:rFonts w:ascii="Garamond" w:hAnsi="Garamond" w:cs="Arial"/>
        </w:rPr>
        <w:t xml:space="preserve"> </w:t>
      </w:r>
      <w:r w:rsidR="002921C7" w:rsidRPr="00D054E8">
        <w:rPr>
          <w:rFonts w:ascii="Garamond" w:hAnsi="Garamond"/>
        </w:rPr>
        <w:t xml:space="preserve">dofinansowanie w konkursie PO IŚ projektu pn. </w:t>
      </w:r>
      <w:r w:rsidR="002921C7" w:rsidRPr="00D054E8">
        <w:rPr>
          <w:rFonts w:ascii="Garamond" w:hAnsi="Garamond"/>
          <w:i/>
        </w:rPr>
        <w:t>Zwiększenie dostępności regionalnego transportu kolejowego w województwie pomorskim poprzez jego integrację z transportem lokalnym – budowa elektronicznej platformy zintegrowanych usług mobilności</w:t>
      </w:r>
      <w:r w:rsidR="002921C7" w:rsidRPr="00D054E8">
        <w:rPr>
          <w:rFonts w:ascii="Garamond" w:hAnsi="Garamond"/>
        </w:rPr>
        <w:t>,</w:t>
      </w:r>
    </w:p>
    <w:p w14:paraId="6B1B9B56" w14:textId="77777777" w:rsidR="002921C7" w:rsidRPr="00D054E8" w:rsidRDefault="009516A0" w:rsidP="006877FF">
      <w:pPr>
        <w:pStyle w:val="Akapitzlist"/>
        <w:numPr>
          <w:ilvl w:val="0"/>
          <w:numId w:val="32"/>
        </w:numPr>
        <w:spacing w:before="120" w:after="120" w:line="288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zrealizowano zakup</w:t>
      </w:r>
      <w:r w:rsidR="002921C7" w:rsidRPr="00D054E8">
        <w:rPr>
          <w:rFonts w:ascii="Garamond" w:hAnsi="Garamond"/>
        </w:rPr>
        <w:t xml:space="preserve"> nowego elektrycznego taboru kolejowego w ramach projektu</w:t>
      </w:r>
      <w:r>
        <w:rPr>
          <w:rFonts w:ascii="Garamond" w:hAnsi="Garamond"/>
        </w:rPr>
        <w:t xml:space="preserve"> pn.</w:t>
      </w:r>
      <w:r w:rsidR="002921C7" w:rsidRPr="00D054E8">
        <w:rPr>
          <w:rFonts w:ascii="Garamond" w:hAnsi="Garamond"/>
        </w:rPr>
        <w:t xml:space="preserve"> </w:t>
      </w:r>
      <w:r w:rsidR="002921C7" w:rsidRPr="00D054E8">
        <w:rPr>
          <w:rFonts w:ascii="Garamond" w:hAnsi="Garamond"/>
          <w:i/>
        </w:rPr>
        <w:t>Zakup elektrycznych zespołów trakcyjnych do obsługi przewozów pasażerskich w województwie pomorskim</w:t>
      </w:r>
      <w:r w:rsidR="002921C7" w:rsidRPr="00D054E8">
        <w:rPr>
          <w:rFonts w:ascii="Garamond" w:hAnsi="Garamond"/>
        </w:rPr>
        <w:t xml:space="preserve"> </w:t>
      </w:r>
      <w:r w:rsidR="00E83E95">
        <w:rPr>
          <w:rFonts w:ascii="Garamond" w:hAnsi="Garamond"/>
        </w:rPr>
        <w:br/>
      </w:r>
      <w:r w:rsidR="002921C7" w:rsidRPr="00D054E8">
        <w:rPr>
          <w:rFonts w:ascii="Garamond" w:hAnsi="Garamond"/>
        </w:rPr>
        <w:t>(4 pojazdy w 2018 r.)</w:t>
      </w:r>
      <w:r w:rsidR="002921C7">
        <w:rPr>
          <w:rFonts w:ascii="Garamond" w:hAnsi="Garamond"/>
        </w:rPr>
        <w:t>,</w:t>
      </w:r>
    </w:p>
    <w:p w14:paraId="1D23282F" w14:textId="77777777" w:rsidR="002921C7" w:rsidRPr="00D054E8" w:rsidRDefault="009516A0" w:rsidP="006877FF">
      <w:pPr>
        <w:pStyle w:val="Akapitzlist"/>
        <w:numPr>
          <w:ilvl w:val="0"/>
          <w:numId w:val="32"/>
        </w:numPr>
        <w:spacing w:before="120" w:after="120" w:line="288" w:lineRule="auto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podpisano</w:t>
      </w:r>
      <w:r w:rsidR="002921C7" w:rsidRPr="00D054E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umowę</w:t>
      </w:r>
      <w:r w:rsidR="002921C7" w:rsidRPr="00D054E8">
        <w:rPr>
          <w:rFonts w:ascii="Garamond" w:hAnsi="Garamond" w:cs="Arial"/>
        </w:rPr>
        <w:t xml:space="preserve"> o dofinansowanie z </w:t>
      </w:r>
      <w:r>
        <w:rPr>
          <w:rFonts w:ascii="Garamond" w:hAnsi="Garamond" w:cs="Arial"/>
        </w:rPr>
        <w:t>PO</w:t>
      </w:r>
      <w:r w:rsidR="00AB28D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IŚ</w:t>
      </w:r>
      <w:r w:rsidR="002921C7" w:rsidRPr="00D054E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projektu pn. </w:t>
      </w:r>
      <w:r w:rsidR="002921C7" w:rsidRPr="00D054E8">
        <w:rPr>
          <w:rFonts w:ascii="Garamond" w:hAnsi="Garamond" w:cs="Arial"/>
          <w:i/>
        </w:rPr>
        <w:t>Zakup 10 nowych elektrycznych zespołów trakcyjnych do obsługi przewozów aglomeracyjnych oraz unowocześnienie zaplecza utrzymania taboru</w:t>
      </w:r>
      <w:r w:rsidR="002921C7" w:rsidRPr="00D054E8">
        <w:rPr>
          <w:rFonts w:ascii="Garamond" w:hAnsi="Garamond" w:cs="Arial"/>
        </w:rPr>
        <w:t>.</w:t>
      </w:r>
    </w:p>
    <w:p w14:paraId="68C942F4" w14:textId="77777777" w:rsidR="002921C7" w:rsidRDefault="002921C7" w:rsidP="002921C7">
      <w:pPr>
        <w:spacing w:before="120" w:after="120" w:line="288" w:lineRule="auto"/>
        <w:jc w:val="both"/>
        <w:rPr>
          <w:rFonts w:ascii="Garamond" w:eastAsiaTheme="minorEastAsia" w:hAnsi="Garamond"/>
          <w:i/>
        </w:rPr>
      </w:pPr>
      <w:r w:rsidRPr="00D054E8">
        <w:rPr>
          <w:rFonts w:ascii="Garamond" w:hAnsi="Garamond" w:cs="Arial"/>
        </w:rPr>
        <w:t xml:space="preserve">W projekcie </w:t>
      </w:r>
      <w:r w:rsidRPr="005D40EC">
        <w:rPr>
          <w:rFonts w:ascii="Garamond" w:hAnsi="Garamond" w:cs="Arial"/>
          <w:i/>
        </w:rPr>
        <w:t>Polityki Energetycznej Polski do roku 2040</w:t>
      </w:r>
      <w:r w:rsidRPr="00D054E8">
        <w:rPr>
          <w:rFonts w:ascii="Garamond" w:hAnsi="Garamond" w:cs="Arial"/>
        </w:rPr>
        <w:t xml:space="preserve"> nie zawarto pr</w:t>
      </w:r>
      <w:r w:rsidR="009516A0">
        <w:rPr>
          <w:rFonts w:ascii="Garamond" w:hAnsi="Garamond" w:cs="Arial"/>
        </w:rPr>
        <w:t>zesądzeń dotyczących lokalizacji</w:t>
      </w:r>
      <w:r w:rsidRPr="00D054E8">
        <w:rPr>
          <w:rFonts w:ascii="Garamond" w:hAnsi="Garamond" w:cs="Arial"/>
        </w:rPr>
        <w:t xml:space="preserve"> elektrowni jądrowej. Tym samym nadal nie poczyniono żadnych ustaleń co do przedsięwzięcia </w:t>
      </w:r>
      <w:r w:rsidR="009516A0">
        <w:rPr>
          <w:rFonts w:ascii="Garamond" w:hAnsi="Garamond" w:cs="Arial"/>
        </w:rPr>
        <w:t xml:space="preserve">pn. </w:t>
      </w:r>
      <w:r w:rsidRPr="00D054E8">
        <w:rPr>
          <w:rFonts w:ascii="Garamond" w:hAnsi="Garamond" w:cs="Arial"/>
        </w:rPr>
        <w:t xml:space="preserve"> </w:t>
      </w:r>
      <w:r w:rsidR="009516A0">
        <w:rPr>
          <w:rFonts w:ascii="Garamond" w:eastAsiaTheme="minorEastAsia" w:hAnsi="Garamond"/>
          <w:i/>
        </w:rPr>
        <w:t>Wzrost</w:t>
      </w:r>
      <w:r w:rsidRPr="0092265F">
        <w:rPr>
          <w:rFonts w:ascii="Garamond" w:eastAsiaTheme="minorEastAsia" w:hAnsi="Garamond"/>
          <w:i/>
        </w:rPr>
        <w:t xml:space="preserve"> aktywności gospodarczej w bezpośrednim obszarze oddziaływania</w:t>
      </w:r>
      <w:r>
        <w:rPr>
          <w:rFonts w:ascii="Garamond" w:eastAsiaTheme="minorEastAsia" w:hAnsi="Garamond"/>
          <w:i/>
        </w:rPr>
        <w:t xml:space="preserve"> planowanej elektrowni jądrowej</w:t>
      </w:r>
      <w:r w:rsidR="009516A0">
        <w:rPr>
          <w:rFonts w:ascii="Garamond" w:eastAsiaTheme="minorEastAsia" w:hAnsi="Garamond"/>
          <w:i/>
        </w:rPr>
        <w:t>.</w:t>
      </w:r>
    </w:p>
    <w:p w14:paraId="0C1A671B" w14:textId="77777777" w:rsidR="002921C7" w:rsidRPr="00D054E8" w:rsidRDefault="009516A0" w:rsidP="002921C7">
      <w:pPr>
        <w:spacing w:before="120" w:after="120" w:line="288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Obecnie strona r</w:t>
      </w:r>
      <w:r w:rsidR="002921C7" w:rsidRPr="00D054E8">
        <w:rPr>
          <w:rFonts w:ascii="Garamond" w:hAnsi="Garamond" w:cs="Arial"/>
        </w:rPr>
        <w:t xml:space="preserve">ządowa odpowiada za realizację 52 przedsięwzięć wpisanych do KT WP. Wg stanu z 1 kw. 2018 r. 29 przedsięwzięć było realizowanych, bądź już zrealizowanych (21 – transport, 3 – kultura i dziedzictwo kulturowe, 2 – zdrowie, 2 – B+R, 1 – energetyka). W fazie planowania znajdowało się kolejne 18 projektów. Bardziej aktualna wiedza o realizacji przedsięwzięć na koniec 2018 r. będzie dostępna w lipcu 2019 r. </w:t>
      </w:r>
    </w:p>
    <w:p w14:paraId="6BF22FD4" w14:textId="77777777" w:rsidR="002921C7" w:rsidRDefault="002921C7" w:rsidP="002921C7">
      <w:pPr>
        <w:spacing w:before="120" w:after="120" w:line="288" w:lineRule="auto"/>
        <w:jc w:val="both"/>
        <w:rPr>
          <w:rFonts w:ascii="Garamond" w:hAnsi="Garamond" w:cs="Arial"/>
        </w:rPr>
      </w:pPr>
      <w:r w:rsidRPr="00D054E8">
        <w:rPr>
          <w:rFonts w:ascii="Garamond" w:hAnsi="Garamond" w:cs="Arial"/>
        </w:rPr>
        <w:t xml:space="preserve">Niestety również w 2018 r. </w:t>
      </w:r>
      <w:r w:rsidR="009516A0">
        <w:rPr>
          <w:rFonts w:ascii="Garamond" w:hAnsi="Garamond" w:cs="Arial"/>
        </w:rPr>
        <w:t>strona rządowa podejmowała</w:t>
      </w:r>
      <w:r w:rsidRPr="00D054E8">
        <w:rPr>
          <w:rFonts w:ascii="Garamond" w:hAnsi="Garamond" w:cs="Arial"/>
        </w:rPr>
        <w:t xml:space="preserve"> działania, które zmniejszają prawdopodobieństwo realizacji, bądź ograniczają zakres planowanych w ramach KT</w:t>
      </w:r>
      <w:r w:rsidR="009516A0">
        <w:rPr>
          <w:rFonts w:ascii="Garamond" w:hAnsi="Garamond" w:cs="Arial"/>
        </w:rPr>
        <w:t xml:space="preserve"> WP projektów. Przykładem jest </w:t>
      </w:r>
      <w:r w:rsidRPr="00D054E8">
        <w:rPr>
          <w:rFonts w:ascii="Garamond" w:hAnsi="Garamond" w:cs="Arial"/>
        </w:rPr>
        <w:t xml:space="preserve">ograniczenie budowy odcinka drogi ekspresowej S6 łączącego Lębork z obwodnicą Trójmiasta do zakresu Bożepole Wielkie – obwodnica Trójmiasta. </w:t>
      </w:r>
      <w:r>
        <w:rPr>
          <w:rFonts w:ascii="Garamond" w:hAnsi="Garamond" w:cs="Arial"/>
        </w:rPr>
        <w:t xml:space="preserve">W 2018 r. zapadła </w:t>
      </w:r>
      <w:r w:rsidRPr="00D054E8">
        <w:rPr>
          <w:rFonts w:ascii="Garamond" w:hAnsi="Garamond" w:cs="Arial"/>
        </w:rPr>
        <w:t>decyzja o włączeniu tego fragmentu do odcinków S6, które mają zostać zrealizowane w ramach p</w:t>
      </w:r>
      <w:r>
        <w:rPr>
          <w:rFonts w:ascii="Garamond" w:hAnsi="Garamond" w:cs="Arial"/>
        </w:rPr>
        <w:t>artnerstwa publiczno-prywatnego.</w:t>
      </w:r>
      <w:r w:rsidRPr="00D054E8">
        <w:rPr>
          <w:rFonts w:ascii="Garamond" w:hAnsi="Garamond" w:cs="Arial"/>
        </w:rPr>
        <w:t xml:space="preserve"> Biorąc pod uwagę dotychczasowe doświadczenia płynące z zastosowania tej formuły</w:t>
      </w:r>
      <w:r w:rsidR="009516A0">
        <w:rPr>
          <w:rFonts w:ascii="Garamond" w:hAnsi="Garamond" w:cs="Arial"/>
        </w:rPr>
        <w:t>,</w:t>
      </w:r>
      <w:r w:rsidRPr="00D054E8">
        <w:rPr>
          <w:rFonts w:ascii="Garamond" w:hAnsi="Garamond" w:cs="Arial"/>
        </w:rPr>
        <w:t xml:space="preserve"> zmniejsza </w:t>
      </w:r>
      <w:r w:rsidR="009516A0">
        <w:rPr>
          <w:rFonts w:ascii="Garamond" w:hAnsi="Garamond" w:cs="Arial"/>
        </w:rPr>
        <w:t xml:space="preserve">to </w:t>
      </w:r>
      <w:r w:rsidRPr="00D054E8">
        <w:rPr>
          <w:rFonts w:ascii="Garamond" w:hAnsi="Garamond" w:cs="Arial"/>
        </w:rPr>
        <w:t>znacząco szanse</w:t>
      </w:r>
      <w:r w:rsidR="00786490">
        <w:rPr>
          <w:rFonts w:ascii="Garamond" w:hAnsi="Garamond" w:cs="Arial"/>
        </w:rPr>
        <w:t xml:space="preserve"> </w:t>
      </w:r>
      <w:r w:rsidRPr="00D054E8">
        <w:rPr>
          <w:rFonts w:ascii="Garamond" w:hAnsi="Garamond" w:cs="Arial"/>
        </w:rPr>
        <w:t>realiz</w:t>
      </w:r>
      <w:r w:rsidR="00786490">
        <w:rPr>
          <w:rFonts w:ascii="Garamond" w:hAnsi="Garamond" w:cs="Arial"/>
        </w:rPr>
        <w:t xml:space="preserve">acji </w:t>
      </w:r>
      <w:r w:rsidRPr="00D054E8">
        <w:rPr>
          <w:rFonts w:ascii="Garamond" w:hAnsi="Garamond" w:cs="Arial"/>
        </w:rPr>
        <w:t>projektu.</w:t>
      </w:r>
    </w:p>
    <w:p w14:paraId="4521BA9F" w14:textId="77777777" w:rsidR="001A1FFB" w:rsidRDefault="001A1FFB" w:rsidP="00524DE7">
      <w:pPr>
        <w:spacing w:before="120" w:after="120" w:line="288" w:lineRule="auto"/>
        <w:jc w:val="both"/>
        <w:rPr>
          <w:rFonts w:ascii="Garamond" w:hAnsi="Garamond" w:cs="Arial"/>
        </w:rPr>
      </w:pPr>
    </w:p>
    <w:p w14:paraId="3A01411A" w14:textId="77777777" w:rsidR="001A1FFB" w:rsidRDefault="001A1FFB" w:rsidP="00524DE7">
      <w:pPr>
        <w:spacing w:before="120" w:after="120" w:line="288" w:lineRule="auto"/>
        <w:jc w:val="both"/>
        <w:rPr>
          <w:rFonts w:ascii="Garamond" w:hAnsi="Garamond" w:cs="Arial"/>
        </w:rPr>
      </w:pPr>
    </w:p>
    <w:p w14:paraId="5D2B4607" w14:textId="77777777" w:rsidR="001A1FFB" w:rsidRPr="00524DE7" w:rsidRDefault="001A1FFB" w:rsidP="00524DE7">
      <w:pPr>
        <w:spacing w:before="120" w:after="120" w:line="288" w:lineRule="auto"/>
        <w:jc w:val="both"/>
        <w:rPr>
          <w:rFonts w:ascii="Garamond" w:hAnsi="Garamond" w:cs="Arial"/>
        </w:rPr>
        <w:sectPr w:rsidR="001A1FFB" w:rsidRPr="00524DE7" w:rsidSect="00CF0BC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2A7499" w14:textId="77777777" w:rsidR="007A09FF" w:rsidRPr="00524DE7" w:rsidRDefault="00BF1FC4" w:rsidP="00524DE7">
      <w:pPr>
        <w:shd w:val="clear" w:color="auto" w:fill="FFFFCC"/>
        <w:spacing w:before="120" w:after="120" w:line="288" w:lineRule="auto"/>
        <w:ind w:left="425" w:hanging="425"/>
        <w:jc w:val="both"/>
        <w:rPr>
          <w:rFonts w:ascii="Garamond" w:hAnsi="Garamond"/>
          <w:b/>
          <w:shd w:val="clear" w:color="auto" w:fill="FFFFCC"/>
        </w:rPr>
      </w:pPr>
      <w:r>
        <w:rPr>
          <w:rFonts w:ascii="Garamond" w:hAnsi="Garamond"/>
          <w:b/>
          <w:shd w:val="clear" w:color="auto" w:fill="FFFFCC"/>
        </w:rPr>
        <w:t>VI</w:t>
      </w:r>
      <w:r w:rsidR="007A09FF" w:rsidRPr="00524DE7">
        <w:rPr>
          <w:rFonts w:ascii="Garamond" w:hAnsi="Garamond"/>
          <w:b/>
          <w:shd w:val="clear" w:color="auto" w:fill="FFFFCC"/>
        </w:rPr>
        <w:t>. STAN REALIZACJI UCHWAŁ SEJMIKU WOJEWÓDZTWA POMORSKIEGO</w:t>
      </w:r>
    </w:p>
    <w:p w14:paraId="57C80DAA" w14:textId="77777777" w:rsidR="001B750A" w:rsidRPr="002C62F7" w:rsidRDefault="001B750A" w:rsidP="001B750A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Sejmik Województwa Pomorskiego w 2018 r.</w:t>
      </w:r>
      <w:r w:rsidRPr="002C62F7">
        <w:rPr>
          <w:rFonts w:ascii="Garamond" w:hAnsi="Garamond"/>
        </w:rPr>
        <w:t xml:space="preserve"> podjął 154 uchwały,</w:t>
      </w:r>
      <w:r>
        <w:rPr>
          <w:rFonts w:ascii="Garamond" w:hAnsi="Garamond"/>
        </w:rPr>
        <w:t xml:space="preserve"> których </w:t>
      </w:r>
      <w:r w:rsidRPr="00743B76">
        <w:rPr>
          <w:rFonts w:ascii="Garamond" w:hAnsi="Garamond"/>
        </w:rPr>
        <w:t>realizację w 8</w:t>
      </w:r>
      <w:r>
        <w:rPr>
          <w:rFonts w:ascii="Garamond" w:hAnsi="Garamond"/>
        </w:rPr>
        <w:t>9</w:t>
      </w:r>
      <w:r w:rsidRPr="00743B76">
        <w:rPr>
          <w:rFonts w:ascii="Garamond" w:hAnsi="Garamond"/>
        </w:rPr>
        <w:t xml:space="preserve"> przypadkach powierzył Zarządowi Województwa Pomorskiego</w:t>
      </w:r>
      <w:r>
        <w:rPr>
          <w:rFonts w:ascii="Garamond" w:hAnsi="Garamond"/>
        </w:rPr>
        <w:t xml:space="preserve"> (ZWP)</w:t>
      </w:r>
      <w:r w:rsidRPr="00743B76">
        <w:rPr>
          <w:rFonts w:ascii="Garamond" w:hAnsi="Garamond"/>
        </w:rPr>
        <w:t xml:space="preserve">. Spośród </w:t>
      </w:r>
      <w:r>
        <w:rPr>
          <w:rFonts w:ascii="Garamond" w:hAnsi="Garamond"/>
        </w:rPr>
        <w:t>uchwał powierzonych do realizacji ZWP 64</w:t>
      </w:r>
      <w:r w:rsidRPr="00743B76">
        <w:rPr>
          <w:rFonts w:ascii="Garamond" w:hAnsi="Garamond"/>
        </w:rPr>
        <w:t xml:space="preserve"> zostało zrealizowanych, </w:t>
      </w:r>
      <w:r>
        <w:rPr>
          <w:rFonts w:ascii="Garamond" w:hAnsi="Garamond"/>
        </w:rPr>
        <w:t xml:space="preserve">24 </w:t>
      </w:r>
      <w:r w:rsidRPr="00743B76">
        <w:rPr>
          <w:rFonts w:ascii="Garamond" w:hAnsi="Garamond"/>
        </w:rPr>
        <w:t>pozostaj</w:t>
      </w:r>
      <w:r>
        <w:rPr>
          <w:rFonts w:ascii="Garamond" w:hAnsi="Garamond"/>
        </w:rPr>
        <w:t>e</w:t>
      </w:r>
      <w:r w:rsidRPr="00743B76">
        <w:rPr>
          <w:rFonts w:ascii="Garamond" w:hAnsi="Garamond"/>
        </w:rPr>
        <w:t xml:space="preserve"> w trakcie realizacji, natomiast </w:t>
      </w:r>
      <w:r>
        <w:rPr>
          <w:rFonts w:ascii="Garamond" w:hAnsi="Garamond"/>
        </w:rPr>
        <w:t>jedna</w:t>
      </w:r>
      <w:r w:rsidRPr="00743B76">
        <w:rPr>
          <w:rFonts w:ascii="Garamond" w:hAnsi="Garamond"/>
        </w:rPr>
        <w:t xml:space="preserve"> została uchylona przez Wojewodę Pomorskiego.</w:t>
      </w:r>
      <w:r>
        <w:rPr>
          <w:rFonts w:ascii="Garamond" w:hAnsi="Garamond"/>
        </w:rPr>
        <w:t xml:space="preserve"> Uchwały posiadające status „w trakcie realizacji” dotyczą programów wieloletnich oraz spraw związanych z gospodarką nieruchomościami (trwające procedury przetargowe).</w:t>
      </w:r>
    </w:p>
    <w:p w14:paraId="30C104CE" w14:textId="77777777" w:rsidR="001B750A" w:rsidRDefault="001B750A" w:rsidP="001B750A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Istotny obszar zadań powierzonych ZWP stanowiły sprawy </w:t>
      </w:r>
      <w:r w:rsidRPr="002C62F7">
        <w:rPr>
          <w:rFonts w:ascii="Garamond" w:hAnsi="Garamond"/>
        </w:rPr>
        <w:t>z zakresu gospodarki finansowej</w:t>
      </w:r>
      <w:r>
        <w:rPr>
          <w:rFonts w:ascii="Garamond" w:hAnsi="Garamond"/>
        </w:rPr>
        <w:t xml:space="preserve"> (budżet województwa), a także z zakresu gospodarowania mieniem wojewódzkim. Łącznie w tych dwóch obszarach podjęto 41 uchwał.</w:t>
      </w:r>
    </w:p>
    <w:p w14:paraId="77E228B3" w14:textId="77777777" w:rsidR="001B750A" w:rsidRDefault="001B750A" w:rsidP="001B750A">
      <w:pPr>
        <w:spacing w:after="120" w:line="276" w:lineRule="auto"/>
        <w:jc w:val="both"/>
        <w:rPr>
          <w:rFonts w:ascii="Garamond" w:hAnsi="Garamond"/>
        </w:rPr>
      </w:pPr>
      <w:r w:rsidRPr="002C62F7">
        <w:rPr>
          <w:rFonts w:ascii="Garamond" w:hAnsi="Garamond"/>
        </w:rPr>
        <w:t xml:space="preserve">Spośród </w:t>
      </w:r>
      <w:r>
        <w:rPr>
          <w:rFonts w:ascii="Garamond" w:hAnsi="Garamond"/>
        </w:rPr>
        <w:t xml:space="preserve">uchwał podjętych w związku </w:t>
      </w:r>
      <w:r w:rsidRPr="002C62F7">
        <w:rPr>
          <w:rFonts w:ascii="Garamond" w:hAnsi="Garamond"/>
        </w:rPr>
        <w:t>z realizacją zadań w sprawach zastrzeżonych ustawami do kompetencji sejmiku województwa (art. 18 pkt 20 ustawy z dnia 5 czerwca 1998 roku o samorządzie województwa)</w:t>
      </w:r>
      <w:r>
        <w:rPr>
          <w:rFonts w:ascii="Garamond" w:hAnsi="Garamond"/>
        </w:rPr>
        <w:t xml:space="preserve"> oraz powierzonych do realizacji ZWP </w:t>
      </w:r>
      <w:r w:rsidRPr="002C62F7">
        <w:rPr>
          <w:rFonts w:ascii="Garamond" w:hAnsi="Garamond"/>
        </w:rPr>
        <w:t xml:space="preserve">najwięcej </w:t>
      </w:r>
      <w:r>
        <w:rPr>
          <w:rFonts w:ascii="Garamond" w:hAnsi="Garamond"/>
        </w:rPr>
        <w:t>dotyczyło</w:t>
      </w:r>
      <w:r w:rsidRPr="002C62F7">
        <w:rPr>
          <w:rFonts w:ascii="Garamond" w:hAnsi="Garamond"/>
        </w:rPr>
        <w:t xml:space="preserve"> spraw z zakresu transportu i dróg publicznych</w:t>
      </w:r>
      <w:r>
        <w:rPr>
          <w:rFonts w:ascii="Garamond" w:hAnsi="Garamond"/>
        </w:rPr>
        <w:t xml:space="preserve"> (17 uchwał). Obszary zadań, w których Sejmik stosunkowo często powierzał realizację ZWP w 2018 r. to także:</w:t>
      </w:r>
      <w:r w:rsidRPr="002C62F7">
        <w:rPr>
          <w:rFonts w:ascii="Garamond" w:hAnsi="Garamond"/>
        </w:rPr>
        <w:t xml:space="preserve"> ochron</w:t>
      </w:r>
      <w:r>
        <w:rPr>
          <w:rFonts w:ascii="Garamond" w:hAnsi="Garamond"/>
        </w:rPr>
        <w:t>a</w:t>
      </w:r>
      <w:r w:rsidRPr="002C62F7">
        <w:rPr>
          <w:rFonts w:ascii="Garamond" w:hAnsi="Garamond"/>
        </w:rPr>
        <w:t xml:space="preserve"> zdrowia, </w:t>
      </w:r>
      <w:r>
        <w:rPr>
          <w:rFonts w:ascii="Garamond" w:hAnsi="Garamond"/>
        </w:rPr>
        <w:t>edukacja i ochrona</w:t>
      </w:r>
      <w:r w:rsidRPr="002C62F7">
        <w:rPr>
          <w:rFonts w:ascii="Garamond" w:hAnsi="Garamond"/>
        </w:rPr>
        <w:t xml:space="preserve"> środowiska.</w:t>
      </w:r>
    </w:p>
    <w:p w14:paraId="3A406160" w14:textId="77777777" w:rsidR="001B750A" w:rsidRPr="002C62F7" w:rsidRDefault="001B750A" w:rsidP="001B750A">
      <w:pPr>
        <w:spacing w:after="120" w:line="276" w:lineRule="auto"/>
        <w:jc w:val="both"/>
        <w:rPr>
          <w:rFonts w:ascii="Garamond" w:hAnsi="Garamond"/>
        </w:rPr>
      </w:pPr>
      <w:r w:rsidRPr="002C62F7">
        <w:rPr>
          <w:rFonts w:ascii="Garamond" w:hAnsi="Garamond"/>
        </w:rPr>
        <w:t>Uchwały SWP podjęte w 2018 r. wymagające publikacji zostały opublikowane w Dzienniku Urzędowym Województwa Pomorskiego (20 uchwał).</w:t>
      </w:r>
    </w:p>
    <w:p w14:paraId="52E46D93" w14:textId="77777777" w:rsidR="001B750A" w:rsidRPr="00524DE7" w:rsidRDefault="001B750A" w:rsidP="001B750A">
      <w:pPr>
        <w:spacing w:before="120" w:after="120" w:line="288" w:lineRule="auto"/>
        <w:jc w:val="both"/>
        <w:rPr>
          <w:rFonts w:ascii="Garamond" w:hAnsi="Garamond"/>
        </w:rPr>
      </w:pPr>
      <w:r w:rsidRPr="00524DE7">
        <w:rPr>
          <w:rFonts w:ascii="Garamond" w:hAnsi="Garamond"/>
        </w:rPr>
        <w:t xml:space="preserve">Zestawienie wszystkich podjętych przez SWP uchwał znajduje się w Załączniku </w:t>
      </w:r>
      <w:r>
        <w:rPr>
          <w:rFonts w:ascii="Garamond" w:hAnsi="Garamond"/>
        </w:rPr>
        <w:t>1.</w:t>
      </w:r>
    </w:p>
    <w:p w14:paraId="204C881B" w14:textId="77777777" w:rsidR="00005751" w:rsidRPr="00524DE7" w:rsidRDefault="00005751" w:rsidP="00524DE7">
      <w:pPr>
        <w:spacing w:before="120" w:after="120" w:line="288" w:lineRule="auto"/>
        <w:rPr>
          <w:rFonts w:ascii="Garamond" w:hAnsi="Garamond"/>
        </w:rPr>
      </w:pPr>
    </w:p>
    <w:sectPr w:rsidR="00005751" w:rsidRPr="00524DE7" w:rsidSect="00CF0BC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8EDE" w14:textId="77777777" w:rsidR="00AB7C86" w:rsidRDefault="00AB7C86">
      <w:r>
        <w:separator/>
      </w:r>
    </w:p>
  </w:endnote>
  <w:endnote w:type="continuationSeparator" w:id="0">
    <w:p w14:paraId="33ED38A4" w14:textId="77777777" w:rsidR="00AB7C86" w:rsidRDefault="00AB7C86">
      <w:r>
        <w:continuationSeparator/>
      </w:r>
    </w:p>
  </w:endnote>
  <w:endnote w:type="continuationNotice" w:id="1">
    <w:p w14:paraId="33ADA05E" w14:textId="77777777" w:rsidR="00AB7C86" w:rsidRDefault="00AB7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8686F" w14:textId="77777777" w:rsidR="00EC1A26" w:rsidRDefault="00EC1A26" w:rsidP="00A93F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AB30AF" w14:textId="77777777" w:rsidR="00EC1A26" w:rsidRDefault="00EC1A26" w:rsidP="00213EF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90943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4D728847" w14:textId="77777777" w:rsidR="00EC1A26" w:rsidRPr="003E089B" w:rsidRDefault="00AB7C86">
        <w:pPr>
          <w:pStyle w:val="Stopka"/>
          <w:jc w:val="center"/>
          <w:rPr>
            <w:rFonts w:ascii="Garamond" w:hAnsi="Garamond"/>
            <w:sz w:val="22"/>
            <w:szCs w:val="22"/>
          </w:rPr>
        </w:pPr>
      </w:p>
    </w:sdtContent>
  </w:sdt>
  <w:p w14:paraId="3DE2EBB4" w14:textId="77777777" w:rsidR="00EC1A26" w:rsidRDefault="00EC1A26" w:rsidP="00213EF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24385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52A8F436" w14:textId="0DC5D054" w:rsidR="00EC1A26" w:rsidRPr="00894122" w:rsidRDefault="00EC1A26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894122">
          <w:rPr>
            <w:rFonts w:ascii="Garamond" w:hAnsi="Garamond"/>
            <w:sz w:val="20"/>
            <w:szCs w:val="20"/>
          </w:rPr>
          <w:fldChar w:fldCharType="begin"/>
        </w:r>
        <w:r w:rsidRPr="00894122">
          <w:rPr>
            <w:rFonts w:ascii="Garamond" w:hAnsi="Garamond"/>
            <w:sz w:val="20"/>
            <w:szCs w:val="20"/>
          </w:rPr>
          <w:instrText>PAGE   \* MERGEFORMAT</w:instrText>
        </w:r>
        <w:r w:rsidRPr="00894122">
          <w:rPr>
            <w:rFonts w:ascii="Garamond" w:hAnsi="Garamond"/>
            <w:sz w:val="20"/>
            <w:szCs w:val="20"/>
          </w:rPr>
          <w:fldChar w:fldCharType="separate"/>
        </w:r>
        <w:r w:rsidR="005454A1">
          <w:rPr>
            <w:rFonts w:ascii="Garamond" w:hAnsi="Garamond"/>
            <w:noProof/>
            <w:sz w:val="20"/>
            <w:szCs w:val="20"/>
          </w:rPr>
          <w:t>46</w:t>
        </w:r>
        <w:r w:rsidRPr="00894122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36ADA830" w14:textId="77777777" w:rsidR="00EC1A26" w:rsidRDefault="00EC1A2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060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84AF67" w14:textId="4FA241A5" w:rsidR="00EC1A26" w:rsidRPr="00CB573E" w:rsidRDefault="00EC1A26">
        <w:pPr>
          <w:pStyle w:val="Stopka"/>
          <w:jc w:val="center"/>
          <w:rPr>
            <w:sz w:val="20"/>
            <w:szCs w:val="20"/>
          </w:rPr>
        </w:pPr>
        <w:r w:rsidRPr="00CB573E">
          <w:rPr>
            <w:rFonts w:ascii="Garamond" w:hAnsi="Garamond"/>
            <w:sz w:val="20"/>
            <w:szCs w:val="20"/>
          </w:rPr>
          <w:fldChar w:fldCharType="begin"/>
        </w:r>
        <w:r w:rsidRPr="00CB573E">
          <w:rPr>
            <w:rFonts w:ascii="Garamond" w:hAnsi="Garamond"/>
            <w:sz w:val="20"/>
            <w:szCs w:val="20"/>
          </w:rPr>
          <w:instrText>PAGE   \* MERGEFORMAT</w:instrText>
        </w:r>
        <w:r w:rsidRPr="00CB573E">
          <w:rPr>
            <w:rFonts w:ascii="Garamond" w:hAnsi="Garamond"/>
            <w:sz w:val="20"/>
            <w:szCs w:val="20"/>
          </w:rPr>
          <w:fldChar w:fldCharType="separate"/>
        </w:r>
        <w:r w:rsidR="005454A1">
          <w:rPr>
            <w:rFonts w:ascii="Garamond" w:hAnsi="Garamond"/>
            <w:noProof/>
            <w:sz w:val="20"/>
            <w:szCs w:val="20"/>
          </w:rPr>
          <w:t>45</w:t>
        </w:r>
        <w:r w:rsidRPr="00CB573E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6849E193" w14:textId="77777777" w:rsidR="00EC1A26" w:rsidRDefault="00EC1A26" w:rsidP="00213E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0A1B4" w14:textId="77777777" w:rsidR="00AB7C86" w:rsidRDefault="00AB7C86">
      <w:r>
        <w:separator/>
      </w:r>
    </w:p>
  </w:footnote>
  <w:footnote w:type="continuationSeparator" w:id="0">
    <w:p w14:paraId="32D84F8A" w14:textId="77777777" w:rsidR="00AB7C86" w:rsidRDefault="00AB7C86">
      <w:r>
        <w:continuationSeparator/>
      </w:r>
    </w:p>
  </w:footnote>
  <w:footnote w:type="continuationNotice" w:id="1">
    <w:p w14:paraId="7D292FEE" w14:textId="77777777" w:rsidR="00AB7C86" w:rsidRDefault="00AB7C86"/>
  </w:footnote>
  <w:footnote w:id="2">
    <w:p w14:paraId="2042574A" w14:textId="77777777" w:rsidR="00EC1A26" w:rsidRPr="0091586D" w:rsidRDefault="00EC1A26" w:rsidP="005C2021">
      <w:pPr>
        <w:pStyle w:val="Tekstprzypisudolnego"/>
        <w:rPr>
          <w:rFonts w:ascii="Garamond" w:hAnsi="Garamond"/>
        </w:rPr>
      </w:pPr>
      <w:r w:rsidRPr="0091586D">
        <w:rPr>
          <w:rStyle w:val="Odwoanieprzypisudolnego"/>
          <w:rFonts w:ascii="Garamond" w:hAnsi="Garamond"/>
        </w:rPr>
        <w:footnoteRef/>
      </w:r>
      <w:r w:rsidRPr="0091586D">
        <w:rPr>
          <w:rFonts w:ascii="Garamond" w:hAnsi="Garamond"/>
        </w:rPr>
        <w:t xml:space="preserve"> Stan na 30.VI.2018</w:t>
      </w:r>
      <w:r>
        <w:rPr>
          <w:rFonts w:ascii="Garamond" w:hAnsi="Garamond"/>
        </w:rPr>
        <w:t xml:space="preserve"> r.</w:t>
      </w:r>
    </w:p>
  </w:footnote>
  <w:footnote w:id="3">
    <w:p w14:paraId="2C1B69DB" w14:textId="77777777" w:rsidR="00EC1A26" w:rsidRPr="00FD5715" w:rsidRDefault="00EC1A26" w:rsidP="005C2021">
      <w:pPr>
        <w:pStyle w:val="Tekstprzypisudolnego"/>
        <w:rPr>
          <w:rFonts w:ascii="Garamond" w:hAnsi="Garamond"/>
        </w:rPr>
      </w:pPr>
      <w:r w:rsidRPr="00FD5715">
        <w:rPr>
          <w:rStyle w:val="Odwoanieprzypisudolnego"/>
          <w:rFonts w:ascii="Garamond" w:hAnsi="Garamond"/>
        </w:rPr>
        <w:footnoteRef/>
      </w:r>
      <w:r w:rsidRPr="00FD5715">
        <w:rPr>
          <w:rFonts w:ascii="Garamond" w:hAnsi="Garamond"/>
        </w:rPr>
        <w:t xml:space="preserve"> W okresie I-VI.2018</w:t>
      </w:r>
      <w:r>
        <w:rPr>
          <w:rFonts w:ascii="Garamond" w:hAnsi="Garamond"/>
        </w:rPr>
        <w:t xml:space="preserve"> r.</w:t>
      </w:r>
    </w:p>
  </w:footnote>
  <w:footnote w:id="4">
    <w:p w14:paraId="32B8C456" w14:textId="77777777" w:rsidR="00EC1A26" w:rsidRPr="00FC70B7" w:rsidRDefault="00EC1A26" w:rsidP="005C2021">
      <w:pPr>
        <w:pStyle w:val="Tekstprzypisudolnego"/>
        <w:rPr>
          <w:rFonts w:ascii="Garamond" w:hAnsi="Garamond"/>
        </w:rPr>
      </w:pPr>
      <w:r w:rsidRPr="00FC70B7">
        <w:rPr>
          <w:rStyle w:val="Odwoanieprzypisudolnego"/>
          <w:rFonts w:ascii="Garamond" w:hAnsi="Garamond"/>
        </w:rPr>
        <w:footnoteRef/>
      </w:r>
      <w:r w:rsidRPr="00FC70B7">
        <w:rPr>
          <w:rFonts w:ascii="Garamond" w:hAnsi="Garamond"/>
        </w:rPr>
        <w:t xml:space="preserve"> </w:t>
      </w:r>
      <w:r>
        <w:rPr>
          <w:rFonts w:ascii="Garamond" w:hAnsi="Garamond"/>
        </w:rPr>
        <w:t>Dane kwartalne w</w:t>
      </w:r>
      <w:r w:rsidRPr="00FC70B7">
        <w:rPr>
          <w:rFonts w:ascii="Garamond" w:hAnsi="Garamond"/>
        </w:rPr>
        <w:t>g Badania Aktywności Ekonomicznej Ludności</w:t>
      </w:r>
      <w:r>
        <w:rPr>
          <w:rFonts w:ascii="Garamond" w:hAnsi="Garamond"/>
        </w:rPr>
        <w:t xml:space="preserve"> GUS</w:t>
      </w:r>
    </w:p>
  </w:footnote>
  <w:footnote w:id="5">
    <w:p w14:paraId="7550DF8C" w14:textId="77777777" w:rsidR="00EC1A26" w:rsidRPr="00D56747" w:rsidRDefault="00EC1A26" w:rsidP="005C2021">
      <w:pPr>
        <w:pStyle w:val="Tekstprzypisudolnego"/>
        <w:rPr>
          <w:rFonts w:ascii="Garamond" w:hAnsi="Garamond"/>
        </w:rPr>
      </w:pPr>
      <w:r w:rsidRPr="00D56747">
        <w:rPr>
          <w:rStyle w:val="Odwoanieprzypisudolnego"/>
          <w:rFonts w:ascii="Garamond" w:hAnsi="Garamond"/>
        </w:rPr>
        <w:footnoteRef/>
      </w:r>
      <w:r w:rsidRPr="00D56747">
        <w:rPr>
          <w:rFonts w:ascii="Garamond" w:hAnsi="Garamond"/>
        </w:rPr>
        <w:t xml:space="preserve"> Dane </w:t>
      </w:r>
      <w:r>
        <w:rPr>
          <w:rFonts w:ascii="Garamond" w:hAnsi="Garamond"/>
        </w:rPr>
        <w:t xml:space="preserve">wg BAEL </w:t>
      </w:r>
      <w:r w:rsidRPr="00D56747">
        <w:rPr>
          <w:rFonts w:ascii="Garamond" w:hAnsi="Garamond"/>
        </w:rPr>
        <w:t>dotyczą sekcji rolnictwo, łowiectwo i leśnictwo; rybactwo</w:t>
      </w:r>
      <w:r>
        <w:rPr>
          <w:rFonts w:ascii="Garamond" w:hAnsi="Garamond"/>
        </w:rPr>
        <w:t>.</w:t>
      </w:r>
    </w:p>
  </w:footnote>
  <w:footnote w:id="6">
    <w:p w14:paraId="3A9CE290" w14:textId="77777777" w:rsidR="00EC1A26" w:rsidRPr="00962A53" w:rsidRDefault="00EC1A26" w:rsidP="005C2021">
      <w:pPr>
        <w:pStyle w:val="Tekstprzypisudolnego"/>
        <w:rPr>
          <w:rFonts w:ascii="Garamond" w:hAnsi="Garamond"/>
        </w:rPr>
      </w:pPr>
      <w:r w:rsidRPr="00221D9B">
        <w:rPr>
          <w:rStyle w:val="Odwoanieprzypisudolnego"/>
          <w:rFonts w:ascii="Garamond" w:hAnsi="Garamond"/>
        </w:rPr>
        <w:footnoteRef/>
      </w:r>
      <w:r w:rsidRPr="00962A53">
        <w:rPr>
          <w:rFonts w:ascii="Garamond" w:hAnsi="Garamond"/>
        </w:rPr>
        <w:t xml:space="preserve"> Najnowsze dostępne dane GUS dotyczą </w:t>
      </w:r>
      <w:r>
        <w:rPr>
          <w:rFonts w:ascii="Garamond" w:hAnsi="Garamond"/>
        </w:rPr>
        <w:t>danych szacunkowych na 2</w:t>
      </w:r>
      <w:r w:rsidRPr="00962A53">
        <w:rPr>
          <w:rFonts w:ascii="Garamond" w:hAnsi="Garamond"/>
        </w:rPr>
        <w:t>01</w:t>
      </w:r>
      <w:r>
        <w:rPr>
          <w:rFonts w:ascii="Garamond" w:hAnsi="Garamond"/>
        </w:rPr>
        <w:t>7 r</w:t>
      </w:r>
      <w:r w:rsidRPr="00962A53">
        <w:rPr>
          <w:rFonts w:ascii="Garamond" w:hAnsi="Garamond"/>
        </w:rPr>
        <w:t>.</w:t>
      </w:r>
    </w:p>
  </w:footnote>
  <w:footnote w:id="7">
    <w:p w14:paraId="2FAC8CF3" w14:textId="77777777" w:rsidR="00EC1A26" w:rsidRPr="00D34826" w:rsidRDefault="00EC1A26" w:rsidP="005C2021">
      <w:pPr>
        <w:pStyle w:val="Tekstprzypisudolnego"/>
        <w:jc w:val="both"/>
        <w:rPr>
          <w:rFonts w:ascii="Garamond" w:hAnsi="Garamond"/>
        </w:rPr>
      </w:pPr>
      <w:r w:rsidRPr="00D34826">
        <w:rPr>
          <w:rStyle w:val="Odwoanieprzypisudolnego"/>
          <w:rFonts w:ascii="Garamond" w:hAnsi="Garamond"/>
        </w:rPr>
        <w:footnoteRef/>
      </w:r>
      <w:r w:rsidRPr="00D34826">
        <w:rPr>
          <w:rFonts w:ascii="Garamond" w:hAnsi="Garamond"/>
        </w:rPr>
        <w:t xml:space="preserve"> Dane dla podregionów dotyczą 2016 r. Brak danych szacunkowych dla 2017 r.</w:t>
      </w:r>
    </w:p>
  </w:footnote>
  <w:footnote w:id="8">
    <w:p w14:paraId="09A80991" w14:textId="77777777" w:rsidR="00EC1A26" w:rsidRPr="00991266" w:rsidRDefault="00EC1A26" w:rsidP="005C2021">
      <w:pPr>
        <w:pStyle w:val="Tekstprzypisudolnego"/>
        <w:rPr>
          <w:rFonts w:ascii="Garamond" w:hAnsi="Garamond"/>
        </w:rPr>
      </w:pPr>
      <w:r w:rsidRPr="00991266">
        <w:rPr>
          <w:rStyle w:val="Odwoanieprzypisudolnego"/>
          <w:rFonts w:ascii="Garamond" w:hAnsi="Garamond"/>
        </w:rPr>
        <w:footnoteRef/>
      </w:r>
      <w:r w:rsidRPr="00991266">
        <w:rPr>
          <w:rFonts w:ascii="Garamond" w:hAnsi="Garamond"/>
        </w:rPr>
        <w:t xml:space="preserve"> Dane EUROSTAT.</w:t>
      </w:r>
    </w:p>
  </w:footnote>
  <w:footnote w:id="9">
    <w:p w14:paraId="0E83B780" w14:textId="77777777" w:rsidR="00EC1A26" w:rsidRPr="006B4F4A" w:rsidRDefault="00EC1A26" w:rsidP="005C2021">
      <w:pPr>
        <w:pStyle w:val="Tekstprzypisudolnego"/>
        <w:ind w:left="142" w:hanging="142"/>
        <w:jc w:val="both"/>
        <w:rPr>
          <w:rFonts w:ascii="Garamond" w:hAnsi="Garamond"/>
        </w:rPr>
      </w:pPr>
      <w:r w:rsidRPr="006B4F4A">
        <w:rPr>
          <w:rStyle w:val="Odwoanieprzypisudolnego"/>
          <w:rFonts w:ascii="Garamond" w:hAnsi="Garamond"/>
        </w:rPr>
        <w:footnoteRef/>
      </w:r>
      <w:r w:rsidRPr="006B4F4A">
        <w:rPr>
          <w:rFonts w:ascii="Garamond" w:hAnsi="Garamond"/>
        </w:rPr>
        <w:t xml:space="preserve">  Wydajność pracy m</w:t>
      </w:r>
      <w:r w:rsidRPr="006B4F4A">
        <w:rPr>
          <w:rFonts w:ascii="Garamond" w:hAnsi="Garamond"/>
          <w:bCs/>
        </w:rPr>
        <w:t xml:space="preserve">ierzona </w:t>
      </w:r>
      <w:r>
        <w:rPr>
          <w:rFonts w:ascii="Garamond" w:hAnsi="Garamond"/>
          <w:bCs/>
        </w:rPr>
        <w:t>w</w:t>
      </w:r>
      <w:r w:rsidRPr="006B4F4A">
        <w:rPr>
          <w:rFonts w:ascii="Garamond" w:hAnsi="Garamond"/>
          <w:bCs/>
        </w:rPr>
        <w:t xml:space="preserve">artością </w:t>
      </w:r>
      <w:r>
        <w:rPr>
          <w:rFonts w:ascii="Garamond" w:hAnsi="Garamond"/>
          <w:bCs/>
        </w:rPr>
        <w:t>d</w:t>
      </w:r>
      <w:r w:rsidRPr="006B4F4A">
        <w:rPr>
          <w:rFonts w:ascii="Garamond" w:hAnsi="Garamond"/>
          <w:bCs/>
        </w:rPr>
        <w:t xml:space="preserve">odaną </w:t>
      </w:r>
      <w:r>
        <w:rPr>
          <w:rFonts w:ascii="Garamond" w:hAnsi="Garamond"/>
          <w:bCs/>
        </w:rPr>
        <w:t>b</w:t>
      </w:r>
      <w:r w:rsidRPr="006B4F4A">
        <w:rPr>
          <w:rFonts w:ascii="Garamond" w:hAnsi="Garamond"/>
          <w:bCs/>
        </w:rPr>
        <w:t>rutto na 1 pracującego.</w:t>
      </w:r>
    </w:p>
  </w:footnote>
  <w:footnote w:id="10">
    <w:p w14:paraId="6E236956" w14:textId="77777777" w:rsidR="00EC1A26" w:rsidRPr="00D34826" w:rsidRDefault="00EC1A26" w:rsidP="005C2021">
      <w:pPr>
        <w:pStyle w:val="Tekstprzypisudolnego"/>
        <w:jc w:val="both"/>
        <w:rPr>
          <w:rFonts w:ascii="Garamond" w:hAnsi="Garamond"/>
        </w:rPr>
      </w:pPr>
      <w:r w:rsidRPr="00D34826">
        <w:rPr>
          <w:rStyle w:val="Odwoanieprzypisudolnego"/>
          <w:rFonts w:ascii="Garamond" w:hAnsi="Garamond"/>
        </w:rPr>
        <w:footnoteRef/>
      </w:r>
      <w:r w:rsidRPr="00D34826">
        <w:rPr>
          <w:rFonts w:ascii="Garamond" w:hAnsi="Garamond"/>
        </w:rPr>
        <w:t xml:space="preserve"> Dane dla 2016 r.</w:t>
      </w:r>
    </w:p>
  </w:footnote>
  <w:footnote w:id="11">
    <w:p w14:paraId="5F8CFF27" w14:textId="77777777" w:rsidR="00EC1A26" w:rsidRPr="003D0E52" w:rsidRDefault="00EC1A26" w:rsidP="005C2021">
      <w:pPr>
        <w:pStyle w:val="Tekstprzypisudolnego"/>
        <w:ind w:left="142" w:hanging="142"/>
        <w:jc w:val="both"/>
        <w:rPr>
          <w:rFonts w:ascii="Garamond" w:hAnsi="Garamond" w:cs="Arial"/>
          <w:sz w:val="22"/>
          <w:szCs w:val="22"/>
        </w:rPr>
      </w:pPr>
      <w:r w:rsidRPr="006B4F4A">
        <w:rPr>
          <w:rFonts w:ascii="Garamond" w:hAnsi="Garamond" w:cs="Arial"/>
          <w:vertAlign w:val="superscript"/>
        </w:rPr>
        <w:footnoteRef/>
      </w:r>
      <w:r w:rsidRPr="006B4F4A">
        <w:rPr>
          <w:rFonts w:ascii="Garamond" w:hAnsi="Garamond" w:cs="Arial"/>
        </w:rPr>
        <w:t xml:space="preserve"> Dane GUS dotyczące kapitału zagranicznego, nie uwzględniają m .in. inwestycji w sektorze finansowym.</w:t>
      </w:r>
      <w:r w:rsidRPr="003D0E52">
        <w:rPr>
          <w:rFonts w:ascii="Garamond" w:hAnsi="Garamond" w:cs="Arial"/>
          <w:sz w:val="22"/>
          <w:szCs w:val="22"/>
        </w:rPr>
        <w:t xml:space="preserve"> </w:t>
      </w:r>
    </w:p>
  </w:footnote>
  <w:footnote w:id="12">
    <w:p w14:paraId="3F255F33" w14:textId="77777777" w:rsidR="00EC1A26" w:rsidRPr="0088064A" w:rsidRDefault="00EC1A26" w:rsidP="005C2021">
      <w:pPr>
        <w:pStyle w:val="Tekstprzypisudolnego"/>
        <w:rPr>
          <w:rFonts w:ascii="Garamond" w:hAnsi="Garamond"/>
        </w:rPr>
      </w:pPr>
      <w:r w:rsidRPr="0088064A">
        <w:rPr>
          <w:rStyle w:val="Odwoanieprzypisudolnego"/>
          <w:rFonts w:ascii="Garamond" w:hAnsi="Garamond"/>
        </w:rPr>
        <w:footnoteRef/>
      </w:r>
      <w:r w:rsidRPr="0088064A">
        <w:rPr>
          <w:rFonts w:ascii="Garamond" w:hAnsi="Garamond"/>
        </w:rPr>
        <w:t xml:space="preserve"> Obliczenia własne na podstawie danych GUS, w tym szacunków PKB na 2017</w:t>
      </w:r>
      <w:r>
        <w:rPr>
          <w:rFonts w:ascii="Garamond" w:hAnsi="Garamond"/>
        </w:rPr>
        <w:t xml:space="preserve"> r.</w:t>
      </w:r>
    </w:p>
  </w:footnote>
  <w:footnote w:id="13">
    <w:p w14:paraId="17C1EDD0" w14:textId="77777777" w:rsidR="00EC1A26" w:rsidRPr="00173CB0" w:rsidRDefault="00EC1A26" w:rsidP="005C2021">
      <w:pPr>
        <w:pStyle w:val="Tekstprzypisudolnego"/>
        <w:rPr>
          <w:rFonts w:ascii="Garamond" w:hAnsi="Garamond"/>
        </w:rPr>
      </w:pPr>
      <w:r w:rsidRPr="00173CB0">
        <w:rPr>
          <w:rStyle w:val="Odwoanieprzypisudolnego"/>
          <w:rFonts w:ascii="Garamond" w:hAnsi="Garamond"/>
        </w:rPr>
        <w:footnoteRef/>
      </w:r>
      <w:r w:rsidRPr="00173CB0">
        <w:rPr>
          <w:rFonts w:ascii="Garamond" w:hAnsi="Garamond"/>
        </w:rPr>
        <w:t xml:space="preserve"> W 2017 r. </w:t>
      </w:r>
      <w:r>
        <w:rPr>
          <w:rFonts w:ascii="Garamond" w:hAnsi="Garamond"/>
        </w:rPr>
        <w:t xml:space="preserve">w regionie </w:t>
      </w:r>
      <w:r w:rsidRPr="00173CB0">
        <w:rPr>
          <w:rFonts w:ascii="Garamond" w:hAnsi="Garamond"/>
        </w:rPr>
        <w:t>funkcjonowały 242 żłobki, oddziały żłobkowe i kluby dziecięce.</w:t>
      </w:r>
    </w:p>
  </w:footnote>
  <w:footnote w:id="14">
    <w:p w14:paraId="7AADE4B9" w14:textId="77777777" w:rsidR="00EC1A26" w:rsidRPr="00F80BEA" w:rsidRDefault="00EC1A26" w:rsidP="00894122">
      <w:pPr>
        <w:pStyle w:val="Tekstprzypisudolnego"/>
        <w:jc w:val="both"/>
        <w:rPr>
          <w:rFonts w:ascii="Garamond" w:hAnsi="Garamond"/>
        </w:rPr>
      </w:pPr>
      <w:r w:rsidRPr="00221D9B">
        <w:rPr>
          <w:rStyle w:val="Odwoanieprzypisudolnego"/>
          <w:rFonts w:ascii="Garamond" w:hAnsi="Garamond"/>
        </w:rPr>
        <w:footnoteRef/>
      </w:r>
      <w:r w:rsidRPr="00173CB0">
        <w:rPr>
          <w:rFonts w:ascii="Garamond" w:hAnsi="Garamond"/>
        </w:rPr>
        <w:t xml:space="preserve"> Przedszkola, przedszkola specjalne, oddziały</w:t>
      </w:r>
      <w:r w:rsidRPr="00F80BEA">
        <w:rPr>
          <w:rFonts w:ascii="Garamond" w:hAnsi="Garamond"/>
        </w:rPr>
        <w:t xml:space="preserve"> przedszk</w:t>
      </w:r>
      <w:r>
        <w:rPr>
          <w:rFonts w:ascii="Garamond" w:hAnsi="Garamond"/>
        </w:rPr>
        <w:t xml:space="preserve">olne przy szkołach podstawowych, </w:t>
      </w:r>
      <w:r w:rsidRPr="00F80BEA">
        <w:rPr>
          <w:rFonts w:ascii="Garamond" w:hAnsi="Garamond"/>
        </w:rPr>
        <w:t>zespoły wychowania przedszkolnego oraz punkty przedszkolne.</w:t>
      </w:r>
    </w:p>
  </w:footnote>
  <w:footnote w:id="15">
    <w:p w14:paraId="25821038" w14:textId="77777777" w:rsidR="00EC1A26" w:rsidRPr="00417EB7" w:rsidRDefault="00EC1A26" w:rsidP="005C2021">
      <w:pPr>
        <w:pStyle w:val="Tekstprzypisudolnego"/>
        <w:ind w:left="142" w:hanging="142"/>
        <w:jc w:val="both"/>
        <w:rPr>
          <w:rFonts w:ascii="Garamond" w:hAnsi="Garamond"/>
        </w:rPr>
      </w:pPr>
      <w:r w:rsidRPr="00417EB7">
        <w:rPr>
          <w:rStyle w:val="Odwoanieprzypisudolnego"/>
          <w:rFonts w:ascii="Garamond" w:hAnsi="Garamond"/>
        </w:rPr>
        <w:footnoteRef/>
      </w:r>
      <w:r w:rsidRPr="00417EB7">
        <w:rPr>
          <w:rFonts w:ascii="Garamond" w:hAnsi="Garamond"/>
        </w:rPr>
        <w:t xml:space="preserve"> W ramach przedsięwzięcia strategicznego </w:t>
      </w:r>
      <w:r w:rsidRPr="00417EB7">
        <w:rPr>
          <w:rFonts w:ascii="Garamond" w:hAnsi="Garamond"/>
          <w:i/>
        </w:rPr>
        <w:t>Kształtowanie sieci ponadgimnazjalnych szkół zawodowych uwzględniającej potrzeby subregionalnych i regionalnego rynków pracy</w:t>
      </w:r>
      <w:r w:rsidRPr="00417EB7">
        <w:rPr>
          <w:rFonts w:ascii="Garamond" w:hAnsi="Garamond"/>
        </w:rPr>
        <w:t>.</w:t>
      </w:r>
    </w:p>
  </w:footnote>
  <w:footnote w:id="16">
    <w:p w14:paraId="09B4ED85" w14:textId="77777777" w:rsidR="00EC1A26" w:rsidRPr="006B4F4A" w:rsidRDefault="00EC1A26" w:rsidP="005C2021">
      <w:pPr>
        <w:pStyle w:val="Tekstprzypisudolnego"/>
        <w:rPr>
          <w:rFonts w:ascii="Garamond" w:hAnsi="Garamond"/>
        </w:rPr>
      </w:pPr>
      <w:r w:rsidRPr="00221D9B">
        <w:rPr>
          <w:rStyle w:val="Odwoanieprzypisudolnego"/>
          <w:rFonts w:ascii="Garamond" w:hAnsi="Garamond"/>
        </w:rPr>
        <w:footnoteRef/>
      </w:r>
      <w:r w:rsidRPr="006B4F4A">
        <w:rPr>
          <w:rFonts w:ascii="Garamond" w:hAnsi="Garamond"/>
        </w:rPr>
        <w:t xml:space="preserve"> </w:t>
      </w:r>
      <w:r w:rsidRPr="006B4F4A">
        <w:rPr>
          <w:rFonts w:ascii="Garamond" w:hAnsi="Garamond"/>
          <w:spacing w:val="-1"/>
        </w:rPr>
        <w:t>Łącznie 4 980 647 pasażerów</w:t>
      </w:r>
      <w:r>
        <w:rPr>
          <w:rFonts w:ascii="Garamond" w:hAnsi="Garamond"/>
          <w:spacing w:val="-1"/>
        </w:rPr>
        <w:t>.</w:t>
      </w:r>
      <w:r w:rsidRPr="006B4F4A">
        <w:rPr>
          <w:rFonts w:ascii="Garamond" w:hAnsi="Garamond"/>
          <w:spacing w:val="-1"/>
        </w:rPr>
        <w:t xml:space="preserve"> Dane z </w:t>
      </w:r>
      <w:r w:rsidRPr="006B4F4A">
        <w:rPr>
          <w:rFonts w:ascii="Garamond" w:hAnsi="Garamond"/>
        </w:rPr>
        <w:t>Portu Lotniczego Gdańsk, 2018.</w:t>
      </w:r>
    </w:p>
  </w:footnote>
  <w:footnote w:id="17">
    <w:p w14:paraId="7D08AB21" w14:textId="77777777" w:rsidR="00EC1A26" w:rsidRPr="006C7E62" w:rsidRDefault="00EC1A26" w:rsidP="006C7E62">
      <w:pPr>
        <w:pStyle w:val="Tekstprzypisudolnego"/>
        <w:jc w:val="both"/>
        <w:rPr>
          <w:rFonts w:ascii="Garamond" w:hAnsi="Garamond"/>
        </w:rPr>
      </w:pPr>
      <w:r w:rsidRPr="006C7E62">
        <w:rPr>
          <w:rStyle w:val="Odwoanieprzypisudolnego"/>
          <w:rFonts w:ascii="Garamond" w:hAnsi="Garamond"/>
        </w:rPr>
        <w:footnoteRef/>
      </w:r>
      <w:r w:rsidRPr="006C7E62">
        <w:rPr>
          <w:rFonts w:ascii="Garamond" w:hAnsi="Garamond"/>
        </w:rPr>
        <w:t xml:space="preserve"> 464 osoby na 1000 mieszkańców w 2017 r.</w:t>
      </w:r>
    </w:p>
  </w:footnote>
  <w:footnote w:id="18">
    <w:p w14:paraId="509A0A72" w14:textId="77777777" w:rsidR="00EC1A26" w:rsidRPr="006C7E62" w:rsidRDefault="00EC1A26" w:rsidP="006C7E62">
      <w:pPr>
        <w:pStyle w:val="Tekstprzypisudolnego"/>
        <w:jc w:val="both"/>
        <w:rPr>
          <w:rFonts w:ascii="Garamond" w:hAnsi="Garamond"/>
        </w:rPr>
      </w:pPr>
      <w:r w:rsidRPr="006C7E62">
        <w:rPr>
          <w:rStyle w:val="Odwoanieprzypisudolnego"/>
          <w:rFonts w:ascii="Garamond" w:hAnsi="Garamond"/>
        </w:rPr>
        <w:footnoteRef/>
      </w:r>
      <w:r w:rsidRPr="006C7E62">
        <w:rPr>
          <w:rFonts w:ascii="Garamond" w:hAnsi="Garamond"/>
        </w:rPr>
        <w:t xml:space="preserve"> PwC, czwarta edycja / kwiecień 2019.</w:t>
      </w:r>
    </w:p>
  </w:footnote>
  <w:footnote w:id="19">
    <w:p w14:paraId="408FA230" w14:textId="77777777" w:rsidR="00EC1A26" w:rsidRPr="006C7E62" w:rsidRDefault="00EC1A26" w:rsidP="006C7E62">
      <w:pPr>
        <w:pStyle w:val="Tekstprzypisudolnego"/>
        <w:ind w:left="142" w:hanging="142"/>
        <w:jc w:val="both"/>
        <w:rPr>
          <w:rFonts w:ascii="Garamond" w:hAnsi="Garamond" w:cs="Calibri"/>
          <w:color w:val="FF0000"/>
        </w:rPr>
      </w:pPr>
      <w:r w:rsidRPr="006C7E62">
        <w:rPr>
          <w:rStyle w:val="Odwoanieprzypisudolnego"/>
          <w:rFonts w:ascii="Garamond" w:hAnsi="Garamond" w:cs="Calibri"/>
        </w:rPr>
        <w:footnoteRef/>
      </w:r>
      <w:r w:rsidRPr="006C7E62">
        <w:rPr>
          <w:rFonts w:ascii="Garamond" w:hAnsi="Garamond" w:cs="Calibri"/>
        </w:rPr>
        <w:t xml:space="preserve"> Lekarze pracujący wg podstawowego miejsca pracy na 10 tys. ludności, GUS. 23,5 na 10 tys. ludności w 2017 r.</w:t>
      </w:r>
    </w:p>
  </w:footnote>
  <w:footnote w:id="20">
    <w:p w14:paraId="614DDF0E" w14:textId="77777777" w:rsidR="00EC1A26" w:rsidRPr="006C7E62" w:rsidRDefault="00EC1A26" w:rsidP="006C7E62">
      <w:pPr>
        <w:pStyle w:val="Tekstprzypisudolnego"/>
        <w:ind w:left="142" w:hanging="142"/>
        <w:jc w:val="both"/>
        <w:rPr>
          <w:rFonts w:ascii="Garamond" w:hAnsi="Garamond" w:cs="Calibri"/>
          <w:color w:val="FF0000"/>
        </w:rPr>
      </w:pPr>
      <w:r w:rsidRPr="006C7E62">
        <w:rPr>
          <w:rStyle w:val="Odwoanieprzypisudolnego"/>
          <w:rFonts w:ascii="Garamond" w:hAnsi="Garamond" w:cs="Calibri"/>
        </w:rPr>
        <w:footnoteRef/>
      </w:r>
      <w:r w:rsidRPr="006C7E62">
        <w:rPr>
          <w:rFonts w:ascii="Garamond" w:hAnsi="Garamond" w:cs="Calibri"/>
        </w:rPr>
        <w:t xml:space="preserve"> Pielęgniarki i położne – personel pracujący wg podstawowego miejsca pracy, GUS.</w:t>
      </w:r>
    </w:p>
  </w:footnote>
  <w:footnote w:id="21">
    <w:p w14:paraId="03731134" w14:textId="77777777" w:rsidR="00EC1A26" w:rsidRPr="00942EE8" w:rsidRDefault="00EC1A26" w:rsidP="006C7E62">
      <w:pPr>
        <w:pStyle w:val="Tekstprzypisudolnego"/>
        <w:ind w:left="142" w:hanging="142"/>
        <w:jc w:val="both"/>
        <w:rPr>
          <w:rFonts w:ascii="Garamond" w:hAnsi="Garamond"/>
          <w:lang w:val="en-GB"/>
        </w:rPr>
      </w:pPr>
      <w:r w:rsidRPr="006C7E62">
        <w:rPr>
          <w:rStyle w:val="Odwoanieprzypisudolnego"/>
          <w:rFonts w:ascii="Garamond" w:hAnsi="Garamond"/>
        </w:rPr>
        <w:footnoteRef/>
      </w:r>
      <w:r w:rsidRPr="006C7E62">
        <w:rPr>
          <w:rFonts w:ascii="Garamond" w:hAnsi="Garamond"/>
          <w:lang w:val="en-GB"/>
        </w:rPr>
        <w:t xml:space="preserve"> HIS (ang. Hospital Information System), ERP (ang. Enterprise Resource Planning), PACS (ang. Picture Archive and Communication System)/RIS (ang. Radiology Information System).</w:t>
      </w:r>
    </w:p>
  </w:footnote>
  <w:footnote w:id="22">
    <w:p w14:paraId="7067A7B1" w14:textId="77777777" w:rsidR="00EC1A26" w:rsidRPr="00F911B9" w:rsidRDefault="00EC1A26" w:rsidP="00BC45DC">
      <w:pPr>
        <w:pStyle w:val="Tekstprzypisudolnego"/>
        <w:rPr>
          <w:rFonts w:ascii="Garamond" w:hAnsi="Garamond"/>
        </w:rPr>
      </w:pPr>
      <w:r w:rsidRPr="00F911B9">
        <w:rPr>
          <w:rStyle w:val="Odwoanieprzypisudolnego"/>
          <w:rFonts w:ascii="Garamond" w:hAnsi="Garamond"/>
        </w:rPr>
        <w:footnoteRef/>
      </w:r>
      <w:r w:rsidRPr="00F911B9">
        <w:rPr>
          <w:rFonts w:ascii="Garamond" w:hAnsi="Garamond"/>
        </w:rPr>
        <w:t xml:space="preserve"> W roku akademickim 2017/2018 </w:t>
      </w:r>
      <w:r>
        <w:rPr>
          <w:rFonts w:ascii="Garamond" w:hAnsi="Garamond"/>
        </w:rPr>
        <w:t xml:space="preserve">(38 stypendiów) </w:t>
      </w:r>
      <w:r w:rsidRPr="00F911B9">
        <w:rPr>
          <w:rFonts w:ascii="Garamond" w:hAnsi="Garamond"/>
        </w:rPr>
        <w:t>oraz 2018/2019</w:t>
      </w:r>
      <w:r>
        <w:rPr>
          <w:rFonts w:ascii="Garamond" w:hAnsi="Garamond"/>
        </w:rPr>
        <w:t xml:space="preserve"> (38 stypendiów)</w:t>
      </w:r>
      <w:r w:rsidRPr="00F911B9">
        <w:rPr>
          <w:rFonts w:ascii="Garamond" w:hAnsi="Garamond"/>
        </w:rPr>
        <w:t>.</w:t>
      </w:r>
    </w:p>
  </w:footnote>
  <w:footnote w:id="23">
    <w:p w14:paraId="53992D28" w14:textId="77777777" w:rsidR="00EC1A26" w:rsidRPr="005117E5" w:rsidRDefault="00EC1A26">
      <w:pPr>
        <w:pStyle w:val="Tekstprzypisudolnego"/>
        <w:rPr>
          <w:rFonts w:ascii="Garamond" w:hAnsi="Garamond"/>
        </w:rPr>
      </w:pPr>
      <w:r w:rsidRPr="005117E5">
        <w:rPr>
          <w:rStyle w:val="Odwoanieprzypisudolnego"/>
          <w:rFonts w:ascii="Garamond" w:hAnsi="Garamond"/>
        </w:rPr>
        <w:footnoteRef/>
      </w:r>
      <w:r w:rsidRPr="005117E5">
        <w:rPr>
          <w:rFonts w:ascii="Garamond" w:hAnsi="Garamond"/>
        </w:rPr>
        <w:t xml:space="preserve"> Ze względu na dostępność środków w RPO WP 2014-2020 realizowana jest modernizacja linii kolejowej 207 i 405.</w:t>
      </w:r>
    </w:p>
  </w:footnote>
  <w:footnote w:id="24">
    <w:p w14:paraId="36663B1D" w14:textId="77777777" w:rsidR="00EC1A26" w:rsidRPr="000A3D6F" w:rsidRDefault="00EC1A26">
      <w:pPr>
        <w:pStyle w:val="Tekstprzypisudolnego"/>
        <w:rPr>
          <w:rFonts w:ascii="Garamond" w:hAnsi="Garamond"/>
        </w:rPr>
      </w:pPr>
      <w:r w:rsidRPr="000A3D6F">
        <w:rPr>
          <w:rStyle w:val="Odwoanieprzypisudolnego"/>
          <w:rFonts w:ascii="Garamond" w:hAnsi="Garamond"/>
        </w:rPr>
        <w:footnoteRef/>
      </w:r>
      <w:r w:rsidRPr="000A3D6F">
        <w:rPr>
          <w:rFonts w:ascii="Garamond" w:hAnsi="Garamond"/>
        </w:rPr>
        <w:t xml:space="preserve"> Spółka ze 100% udziałem SWP.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62F"/>
    <w:multiLevelType w:val="hybridMultilevel"/>
    <w:tmpl w:val="0E06448E"/>
    <w:lvl w:ilvl="0" w:tplc="28CA3D5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66C5E"/>
    <w:multiLevelType w:val="hybridMultilevel"/>
    <w:tmpl w:val="3896281E"/>
    <w:lvl w:ilvl="0" w:tplc="8522E4BE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80808"/>
    <w:multiLevelType w:val="hybridMultilevel"/>
    <w:tmpl w:val="7A5C84E4"/>
    <w:lvl w:ilvl="0" w:tplc="8522E4BE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045BC"/>
    <w:multiLevelType w:val="hybridMultilevel"/>
    <w:tmpl w:val="238065B8"/>
    <w:lvl w:ilvl="0" w:tplc="F7C61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667F63"/>
    <w:multiLevelType w:val="hybridMultilevel"/>
    <w:tmpl w:val="AB4E4E04"/>
    <w:lvl w:ilvl="0" w:tplc="F7C61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D52CA"/>
    <w:multiLevelType w:val="multilevel"/>
    <w:tmpl w:val="C160F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0AF43B7"/>
    <w:multiLevelType w:val="hybridMultilevel"/>
    <w:tmpl w:val="05447E24"/>
    <w:lvl w:ilvl="0" w:tplc="8522E4BE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96845"/>
    <w:multiLevelType w:val="hybridMultilevel"/>
    <w:tmpl w:val="F95CFFF6"/>
    <w:lvl w:ilvl="0" w:tplc="CD7451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6B6AA8"/>
    <w:multiLevelType w:val="hybridMultilevel"/>
    <w:tmpl w:val="181AEBEA"/>
    <w:lvl w:ilvl="0" w:tplc="28CA3D5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A0F40"/>
    <w:multiLevelType w:val="hybridMultilevel"/>
    <w:tmpl w:val="55CCC5DE"/>
    <w:lvl w:ilvl="0" w:tplc="8522E4BE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173D9F"/>
    <w:multiLevelType w:val="hybridMultilevel"/>
    <w:tmpl w:val="CA84BF1A"/>
    <w:lvl w:ilvl="0" w:tplc="DD5E09EA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46A81"/>
    <w:multiLevelType w:val="hybridMultilevel"/>
    <w:tmpl w:val="2794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29B0"/>
    <w:multiLevelType w:val="hybridMultilevel"/>
    <w:tmpl w:val="E2A8D7DE"/>
    <w:lvl w:ilvl="0" w:tplc="CD7451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DC4A7F"/>
    <w:multiLevelType w:val="hybridMultilevel"/>
    <w:tmpl w:val="72DE4BD2"/>
    <w:lvl w:ilvl="0" w:tplc="CD7451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6D7B18"/>
    <w:multiLevelType w:val="multilevel"/>
    <w:tmpl w:val="B6AA4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>
    <w:nsid w:val="44D44EFE"/>
    <w:multiLevelType w:val="hybridMultilevel"/>
    <w:tmpl w:val="62CA5D44"/>
    <w:lvl w:ilvl="0" w:tplc="28CA3D5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A1B69"/>
    <w:multiLevelType w:val="hybridMultilevel"/>
    <w:tmpl w:val="6DB430E2"/>
    <w:lvl w:ilvl="0" w:tplc="8522E4B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92909"/>
    <w:multiLevelType w:val="hybridMultilevel"/>
    <w:tmpl w:val="DE7E3AD8"/>
    <w:lvl w:ilvl="0" w:tplc="8522E4BE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3B3806"/>
    <w:multiLevelType w:val="hybridMultilevel"/>
    <w:tmpl w:val="DA4E63CC"/>
    <w:lvl w:ilvl="0" w:tplc="F7C61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071930"/>
    <w:multiLevelType w:val="hybridMultilevel"/>
    <w:tmpl w:val="D780D272"/>
    <w:lvl w:ilvl="0" w:tplc="7AC67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0D57B5"/>
    <w:multiLevelType w:val="hybridMultilevel"/>
    <w:tmpl w:val="0E402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079F7"/>
    <w:multiLevelType w:val="hybridMultilevel"/>
    <w:tmpl w:val="7A463BBC"/>
    <w:lvl w:ilvl="0" w:tplc="8522E4B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70C4"/>
    <w:multiLevelType w:val="hybridMultilevel"/>
    <w:tmpl w:val="A4CA70DC"/>
    <w:lvl w:ilvl="0" w:tplc="8522E4BE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B078BE"/>
    <w:multiLevelType w:val="hybridMultilevel"/>
    <w:tmpl w:val="B7E43FDE"/>
    <w:lvl w:ilvl="0" w:tplc="468CD584">
      <w:start w:val="1"/>
      <w:numFmt w:val="decimal"/>
      <w:pStyle w:val="Nagwek2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22F69"/>
    <w:multiLevelType w:val="hybridMultilevel"/>
    <w:tmpl w:val="29DC622C"/>
    <w:lvl w:ilvl="0" w:tplc="F7C61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1828FC"/>
    <w:multiLevelType w:val="multilevel"/>
    <w:tmpl w:val="E7D8D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0A76AA"/>
    <w:multiLevelType w:val="hybridMultilevel"/>
    <w:tmpl w:val="790A047E"/>
    <w:lvl w:ilvl="0" w:tplc="8522E4B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0259E"/>
    <w:multiLevelType w:val="hybridMultilevel"/>
    <w:tmpl w:val="C9D8F8E6"/>
    <w:lvl w:ilvl="0" w:tplc="8522E4BE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E268C8"/>
    <w:multiLevelType w:val="hybridMultilevel"/>
    <w:tmpl w:val="28F220A2"/>
    <w:lvl w:ilvl="0" w:tplc="F7C61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1640F2"/>
    <w:multiLevelType w:val="hybridMultilevel"/>
    <w:tmpl w:val="A008F202"/>
    <w:lvl w:ilvl="0" w:tplc="8522E4B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654BE"/>
    <w:multiLevelType w:val="hybridMultilevel"/>
    <w:tmpl w:val="8D7686CA"/>
    <w:lvl w:ilvl="0" w:tplc="8522E4BE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DA54C2"/>
    <w:multiLevelType w:val="hybridMultilevel"/>
    <w:tmpl w:val="C58660CE"/>
    <w:lvl w:ilvl="0" w:tplc="CD7451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F23668"/>
    <w:multiLevelType w:val="hybridMultilevel"/>
    <w:tmpl w:val="E95E833E"/>
    <w:lvl w:ilvl="0" w:tplc="CD7451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653627"/>
    <w:multiLevelType w:val="multilevel"/>
    <w:tmpl w:val="7046AE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12"/>
  </w:num>
  <w:num w:numId="6">
    <w:abstractNumId w:val="13"/>
  </w:num>
  <w:num w:numId="7">
    <w:abstractNumId w:val="3"/>
  </w:num>
  <w:num w:numId="8">
    <w:abstractNumId w:val="4"/>
  </w:num>
  <w:num w:numId="9">
    <w:abstractNumId w:val="18"/>
  </w:num>
  <w:num w:numId="10">
    <w:abstractNumId w:val="24"/>
  </w:num>
  <w:num w:numId="11">
    <w:abstractNumId w:val="28"/>
  </w:num>
  <w:num w:numId="12">
    <w:abstractNumId w:val="23"/>
  </w:num>
  <w:num w:numId="13">
    <w:abstractNumId w:val="5"/>
  </w:num>
  <w:num w:numId="14">
    <w:abstractNumId w:val="25"/>
  </w:num>
  <w:num w:numId="15">
    <w:abstractNumId w:val="10"/>
  </w:num>
  <w:num w:numId="16">
    <w:abstractNumId w:val="33"/>
  </w:num>
  <w:num w:numId="17">
    <w:abstractNumId w:val="7"/>
  </w:num>
  <w:num w:numId="18">
    <w:abstractNumId w:val="16"/>
  </w:num>
  <w:num w:numId="19">
    <w:abstractNumId w:val="29"/>
  </w:num>
  <w:num w:numId="20">
    <w:abstractNumId w:val="1"/>
  </w:num>
  <w:num w:numId="21">
    <w:abstractNumId w:val="17"/>
  </w:num>
  <w:num w:numId="22">
    <w:abstractNumId w:val="27"/>
  </w:num>
  <w:num w:numId="23">
    <w:abstractNumId w:val="30"/>
  </w:num>
  <w:num w:numId="24">
    <w:abstractNumId w:val="6"/>
  </w:num>
  <w:num w:numId="25">
    <w:abstractNumId w:val="2"/>
  </w:num>
  <w:num w:numId="26">
    <w:abstractNumId w:val="20"/>
  </w:num>
  <w:num w:numId="27">
    <w:abstractNumId w:val="26"/>
  </w:num>
  <w:num w:numId="28">
    <w:abstractNumId w:val="21"/>
  </w:num>
  <w:num w:numId="29">
    <w:abstractNumId w:val="22"/>
  </w:num>
  <w:num w:numId="30">
    <w:abstractNumId w:val="9"/>
  </w:num>
  <w:num w:numId="31">
    <w:abstractNumId w:val="32"/>
  </w:num>
  <w:num w:numId="32">
    <w:abstractNumId w:val="31"/>
  </w:num>
  <w:num w:numId="33">
    <w:abstractNumId w:val="19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08"/>
    <w:rsid w:val="00001177"/>
    <w:rsid w:val="00002B1A"/>
    <w:rsid w:val="00003139"/>
    <w:rsid w:val="000032A6"/>
    <w:rsid w:val="00003336"/>
    <w:rsid w:val="00004B83"/>
    <w:rsid w:val="00004DC3"/>
    <w:rsid w:val="00005711"/>
    <w:rsid w:val="00005751"/>
    <w:rsid w:val="00005A1C"/>
    <w:rsid w:val="00005D8D"/>
    <w:rsid w:val="000060EF"/>
    <w:rsid w:val="000063A4"/>
    <w:rsid w:val="00010E8B"/>
    <w:rsid w:val="00011D82"/>
    <w:rsid w:val="00012BC4"/>
    <w:rsid w:val="00013456"/>
    <w:rsid w:val="000143B2"/>
    <w:rsid w:val="00014607"/>
    <w:rsid w:val="00015B24"/>
    <w:rsid w:val="00020552"/>
    <w:rsid w:val="0002064B"/>
    <w:rsid w:val="00020802"/>
    <w:rsid w:val="000208E9"/>
    <w:rsid w:val="00021333"/>
    <w:rsid w:val="000215BE"/>
    <w:rsid w:val="000226F1"/>
    <w:rsid w:val="0002301A"/>
    <w:rsid w:val="00023228"/>
    <w:rsid w:val="0002325F"/>
    <w:rsid w:val="0002354F"/>
    <w:rsid w:val="0002420C"/>
    <w:rsid w:val="00024FAA"/>
    <w:rsid w:val="00027957"/>
    <w:rsid w:val="000306BC"/>
    <w:rsid w:val="000307D9"/>
    <w:rsid w:val="00030F2E"/>
    <w:rsid w:val="00030F60"/>
    <w:rsid w:val="00032B87"/>
    <w:rsid w:val="0003300B"/>
    <w:rsid w:val="000333C8"/>
    <w:rsid w:val="0003487D"/>
    <w:rsid w:val="00035331"/>
    <w:rsid w:val="00035A54"/>
    <w:rsid w:val="000365A7"/>
    <w:rsid w:val="00036CCD"/>
    <w:rsid w:val="000376B5"/>
    <w:rsid w:val="000379D9"/>
    <w:rsid w:val="00037F48"/>
    <w:rsid w:val="00040201"/>
    <w:rsid w:val="00040D71"/>
    <w:rsid w:val="0004130A"/>
    <w:rsid w:val="0004141D"/>
    <w:rsid w:val="00041742"/>
    <w:rsid w:val="00041F22"/>
    <w:rsid w:val="0004463E"/>
    <w:rsid w:val="00044A36"/>
    <w:rsid w:val="00044BB5"/>
    <w:rsid w:val="00044EB3"/>
    <w:rsid w:val="00045DB4"/>
    <w:rsid w:val="000464E2"/>
    <w:rsid w:val="00046720"/>
    <w:rsid w:val="000468CA"/>
    <w:rsid w:val="000476AD"/>
    <w:rsid w:val="000476DE"/>
    <w:rsid w:val="00047B58"/>
    <w:rsid w:val="00050850"/>
    <w:rsid w:val="000508A0"/>
    <w:rsid w:val="00050901"/>
    <w:rsid w:val="0005122F"/>
    <w:rsid w:val="00051406"/>
    <w:rsid w:val="00051742"/>
    <w:rsid w:val="00052257"/>
    <w:rsid w:val="000522A6"/>
    <w:rsid w:val="0005277A"/>
    <w:rsid w:val="00052A6F"/>
    <w:rsid w:val="00052AED"/>
    <w:rsid w:val="00052E11"/>
    <w:rsid w:val="000532F2"/>
    <w:rsid w:val="00053AF7"/>
    <w:rsid w:val="00053CCD"/>
    <w:rsid w:val="000546F8"/>
    <w:rsid w:val="00055465"/>
    <w:rsid w:val="0005705E"/>
    <w:rsid w:val="00060459"/>
    <w:rsid w:val="000607E5"/>
    <w:rsid w:val="000612C5"/>
    <w:rsid w:val="000613D4"/>
    <w:rsid w:val="00061463"/>
    <w:rsid w:val="000615D7"/>
    <w:rsid w:val="000616A7"/>
    <w:rsid w:val="00061BFB"/>
    <w:rsid w:val="000632D9"/>
    <w:rsid w:val="00063473"/>
    <w:rsid w:val="00063F5A"/>
    <w:rsid w:val="00065423"/>
    <w:rsid w:val="00065F8D"/>
    <w:rsid w:val="00066F6E"/>
    <w:rsid w:val="0006746D"/>
    <w:rsid w:val="000675BE"/>
    <w:rsid w:val="00067619"/>
    <w:rsid w:val="00067B55"/>
    <w:rsid w:val="00067CCD"/>
    <w:rsid w:val="00070F7F"/>
    <w:rsid w:val="00071D87"/>
    <w:rsid w:val="00071FBD"/>
    <w:rsid w:val="000732D7"/>
    <w:rsid w:val="00073599"/>
    <w:rsid w:val="00074B99"/>
    <w:rsid w:val="00074EE4"/>
    <w:rsid w:val="00075296"/>
    <w:rsid w:val="0007650F"/>
    <w:rsid w:val="00076B54"/>
    <w:rsid w:val="00076DE3"/>
    <w:rsid w:val="0007775B"/>
    <w:rsid w:val="00077E41"/>
    <w:rsid w:val="00080064"/>
    <w:rsid w:val="000800A4"/>
    <w:rsid w:val="000819C6"/>
    <w:rsid w:val="000820C4"/>
    <w:rsid w:val="000825CB"/>
    <w:rsid w:val="000828D2"/>
    <w:rsid w:val="00083125"/>
    <w:rsid w:val="000839B1"/>
    <w:rsid w:val="00085024"/>
    <w:rsid w:val="0008554B"/>
    <w:rsid w:val="00086AA0"/>
    <w:rsid w:val="000900AE"/>
    <w:rsid w:val="000917FE"/>
    <w:rsid w:val="00092A9B"/>
    <w:rsid w:val="00092E83"/>
    <w:rsid w:val="00093769"/>
    <w:rsid w:val="000939DA"/>
    <w:rsid w:val="00093B0E"/>
    <w:rsid w:val="00094C5E"/>
    <w:rsid w:val="00095571"/>
    <w:rsid w:val="0009644D"/>
    <w:rsid w:val="00096472"/>
    <w:rsid w:val="000A031E"/>
    <w:rsid w:val="000A109E"/>
    <w:rsid w:val="000A18E7"/>
    <w:rsid w:val="000A1EEF"/>
    <w:rsid w:val="000A2323"/>
    <w:rsid w:val="000A270D"/>
    <w:rsid w:val="000A38AB"/>
    <w:rsid w:val="000A39FF"/>
    <w:rsid w:val="000A3D6F"/>
    <w:rsid w:val="000A3F16"/>
    <w:rsid w:val="000A3F18"/>
    <w:rsid w:val="000A4312"/>
    <w:rsid w:val="000A4EA4"/>
    <w:rsid w:val="000A5522"/>
    <w:rsid w:val="000A628A"/>
    <w:rsid w:val="000A70FD"/>
    <w:rsid w:val="000A7112"/>
    <w:rsid w:val="000A76CB"/>
    <w:rsid w:val="000A7B1F"/>
    <w:rsid w:val="000A7CDC"/>
    <w:rsid w:val="000A7D52"/>
    <w:rsid w:val="000B04D7"/>
    <w:rsid w:val="000B0B05"/>
    <w:rsid w:val="000B1A3E"/>
    <w:rsid w:val="000B3E08"/>
    <w:rsid w:val="000B4309"/>
    <w:rsid w:val="000B43AF"/>
    <w:rsid w:val="000B4652"/>
    <w:rsid w:val="000B5095"/>
    <w:rsid w:val="000B52C6"/>
    <w:rsid w:val="000B5A9B"/>
    <w:rsid w:val="000B5DE2"/>
    <w:rsid w:val="000B7159"/>
    <w:rsid w:val="000B7510"/>
    <w:rsid w:val="000C0093"/>
    <w:rsid w:val="000C0965"/>
    <w:rsid w:val="000C0F95"/>
    <w:rsid w:val="000C13FA"/>
    <w:rsid w:val="000C1F3F"/>
    <w:rsid w:val="000C43F0"/>
    <w:rsid w:val="000C6359"/>
    <w:rsid w:val="000D08B5"/>
    <w:rsid w:val="000D0E08"/>
    <w:rsid w:val="000D13C2"/>
    <w:rsid w:val="000D1691"/>
    <w:rsid w:val="000D205B"/>
    <w:rsid w:val="000D215D"/>
    <w:rsid w:val="000D26F3"/>
    <w:rsid w:val="000D2D96"/>
    <w:rsid w:val="000D3A87"/>
    <w:rsid w:val="000D3E3C"/>
    <w:rsid w:val="000D4547"/>
    <w:rsid w:val="000D455B"/>
    <w:rsid w:val="000D4BCA"/>
    <w:rsid w:val="000D5B55"/>
    <w:rsid w:val="000D5E50"/>
    <w:rsid w:val="000D693B"/>
    <w:rsid w:val="000E09EE"/>
    <w:rsid w:val="000E143A"/>
    <w:rsid w:val="000E246B"/>
    <w:rsid w:val="000E2E2B"/>
    <w:rsid w:val="000E4329"/>
    <w:rsid w:val="000E4764"/>
    <w:rsid w:val="000E50A7"/>
    <w:rsid w:val="000F038D"/>
    <w:rsid w:val="000F1011"/>
    <w:rsid w:val="000F1F84"/>
    <w:rsid w:val="000F2CBE"/>
    <w:rsid w:val="000F308C"/>
    <w:rsid w:val="000F4196"/>
    <w:rsid w:val="000F46A7"/>
    <w:rsid w:val="000F4785"/>
    <w:rsid w:val="000F5F1A"/>
    <w:rsid w:val="000F6120"/>
    <w:rsid w:val="000F664D"/>
    <w:rsid w:val="000F675F"/>
    <w:rsid w:val="000F7A5B"/>
    <w:rsid w:val="00100149"/>
    <w:rsid w:val="00100C25"/>
    <w:rsid w:val="00100E78"/>
    <w:rsid w:val="0010132C"/>
    <w:rsid w:val="00101462"/>
    <w:rsid w:val="00101E14"/>
    <w:rsid w:val="001036C8"/>
    <w:rsid w:val="00103A82"/>
    <w:rsid w:val="001043CA"/>
    <w:rsid w:val="001049E8"/>
    <w:rsid w:val="00106783"/>
    <w:rsid w:val="001105E4"/>
    <w:rsid w:val="00110DEC"/>
    <w:rsid w:val="00110EA1"/>
    <w:rsid w:val="00111EBC"/>
    <w:rsid w:val="0011317F"/>
    <w:rsid w:val="001135AE"/>
    <w:rsid w:val="00114E32"/>
    <w:rsid w:val="00114EA6"/>
    <w:rsid w:val="00115AAE"/>
    <w:rsid w:val="00115D0B"/>
    <w:rsid w:val="0011668E"/>
    <w:rsid w:val="001169C1"/>
    <w:rsid w:val="00116E32"/>
    <w:rsid w:val="0012012D"/>
    <w:rsid w:val="00120D1F"/>
    <w:rsid w:val="00120F84"/>
    <w:rsid w:val="00121063"/>
    <w:rsid w:val="00121174"/>
    <w:rsid w:val="001211F0"/>
    <w:rsid w:val="00121473"/>
    <w:rsid w:val="0012204A"/>
    <w:rsid w:val="00122556"/>
    <w:rsid w:val="00122AA2"/>
    <w:rsid w:val="00123485"/>
    <w:rsid w:val="001245B9"/>
    <w:rsid w:val="00125A0E"/>
    <w:rsid w:val="00125CDA"/>
    <w:rsid w:val="00125F27"/>
    <w:rsid w:val="001264E0"/>
    <w:rsid w:val="00130165"/>
    <w:rsid w:val="001301CE"/>
    <w:rsid w:val="001306BB"/>
    <w:rsid w:val="0013087F"/>
    <w:rsid w:val="001315C1"/>
    <w:rsid w:val="00131A18"/>
    <w:rsid w:val="00131D0B"/>
    <w:rsid w:val="00133761"/>
    <w:rsid w:val="001347F2"/>
    <w:rsid w:val="00134E80"/>
    <w:rsid w:val="0013616A"/>
    <w:rsid w:val="001364FB"/>
    <w:rsid w:val="00136A24"/>
    <w:rsid w:val="00137917"/>
    <w:rsid w:val="001419A7"/>
    <w:rsid w:val="00141BDE"/>
    <w:rsid w:val="00142297"/>
    <w:rsid w:val="0014329D"/>
    <w:rsid w:val="00143E0F"/>
    <w:rsid w:val="00146177"/>
    <w:rsid w:val="00146257"/>
    <w:rsid w:val="00146D77"/>
    <w:rsid w:val="00147EDA"/>
    <w:rsid w:val="00151119"/>
    <w:rsid w:val="001518E1"/>
    <w:rsid w:val="001520A4"/>
    <w:rsid w:val="00152AFF"/>
    <w:rsid w:val="001539DD"/>
    <w:rsid w:val="00153BDC"/>
    <w:rsid w:val="00154E09"/>
    <w:rsid w:val="00154E46"/>
    <w:rsid w:val="001555FB"/>
    <w:rsid w:val="001557B2"/>
    <w:rsid w:val="00155899"/>
    <w:rsid w:val="00155E5E"/>
    <w:rsid w:val="00156835"/>
    <w:rsid w:val="00156CF0"/>
    <w:rsid w:val="00160A2C"/>
    <w:rsid w:val="00161696"/>
    <w:rsid w:val="00162C61"/>
    <w:rsid w:val="00162CDE"/>
    <w:rsid w:val="00162D8C"/>
    <w:rsid w:val="001634CB"/>
    <w:rsid w:val="001659F5"/>
    <w:rsid w:val="00165C0F"/>
    <w:rsid w:val="00165E0E"/>
    <w:rsid w:val="00165F69"/>
    <w:rsid w:val="001662DE"/>
    <w:rsid w:val="00166B3C"/>
    <w:rsid w:val="00167FA5"/>
    <w:rsid w:val="00170599"/>
    <w:rsid w:val="0017115B"/>
    <w:rsid w:val="0017226B"/>
    <w:rsid w:val="00172686"/>
    <w:rsid w:val="001727A1"/>
    <w:rsid w:val="00172D86"/>
    <w:rsid w:val="00172F00"/>
    <w:rsid w:val="0017389C"/>
    <w:rsid w:val="0017455A"/>
    <w:rsid w:val="00174C53"/>
    <w:rsid w:val="00176AEA"/>
    <w:rsid w:val="00176BBF"/>
    <w:rsid w:val="00176F6E"/>
    <w:rsid w:val="001771FA"/>
    <w:rsid w:val="00177928"/>
    <w:rsid w:val="001800CE"/>
    <w:rsid w:val="00181D7E"/>
    <w:rsid w:val="00181DD0"/>
    <w:rsid w:val="00181E64"/>
    <w:rsid w:val="00182893"/>
    <w:rsid w:val="00183745"/>
    <w:rsid w:val="00184494"/>
    <w:rsid w:val="001850D2"/>
    <w:rsid w:val="0018561E"/>
    <w:rsid w:val="00187A83"/>
    <w:rsid w:val="001901C9"/>
    <w:rsid w:val="0019028F"/>
    <w:rsid w:val="00190E5E"/>
    <w:rsid w:val="0019271A"/>
    <w:rsid w:val="001931D2"/>
    <w:rsid w:val="00193CB1"/>
    <w:rsid w:val="00194686"/>
    <w:rsid w:val="00194A77"/>
    <w:rsid w:val="00196B12"/>
    <w:rsid w:val="001973C7"/>
    <w:rsid w:val="001978CD"/>
    <w:rsid w:val="001A16D3"/>
    <w:rsid w:val="001A1FFB"/>
    <w:rsid w:val="001A2AE9"/>
    <w:rsid w:val="001A33B1"/>
    <w:rsid w:val="001A475A"/>
    <w:rsid w:val="001A4AC8"/>
    <w:rsid w:val="001A5211"/>
    <w:rsid w:val="001A6596"/>
    <w:rsid w:val="001A7123"/>
    <w:rsid w:val="001A7861"/>
    <w:rsid w:val="001B0F5A"/>
    <w:rsid w:val="001B127B"/>
    <w:rsid w:val="001B2396"/>
    <w:rsid w:val="001B31F6"/>
    <w:rsid w:val="001B3499"/>
    <w:rsid w:val="001B36BB"/>
    <w:rsid w:val="001B46DD"/>
    <w:rsid w:val="001B49E1"/>
    <w:rsid w:val="001B4F13"/>
    <w:rsid w:val="001B50C3"/>
    <w:rsid w:val="001B516C"/>
    <w:rsid w:val="001B66B0"/>
    <w:rsid w:val="001B6744"/>
    <w:rsid w:val="001B6D27"/>
    <w:rsid w:val="001B6DFC"/>
    <w:rsid w:val="001B750A"/>
    <w:rsid w:val="001B7DBB"/>
    <w:rsid w:val="001C04A9"/>
    <w:rsid w:val="001C0CF3"/>
    <w:rsid w:val="001C0F3C"/>
    <w:rsid w:val="001C15EF"/>
    <w:rsid w:val="001C2E4A"/>
    <w:rsid w:val="001C34C7"/>
    <w:rsid w:val="001C3C51"/>
    <w:rsid w:val="001C3D0A"/>
    <w:rsid w:val="001C674B"/>
    <w:rsid w:val="001C74D3"/>
    <w:rsid w:val="001C7562"/>
    <w:rsid w:val="001C792C"/>
    <w:rsid w:val="001D053C"/>
    <w:rsid w:val="001D0E15"/>
    <w:rsid w:val="001D167A"/>
    <w:rsid w:val="001D1D84"/>
    <w:rsid w:val="001D22FC"/>
    <w:rsid w:val="001D25BB"/>
    <w:rsid w:val="001D2E38"/>
    <w:rsid w:val="001D3BB8"/>
    <w:rsid w:val="001D3E84"/>
    <w:rsid w:val="001D3FE9"/>
    <w:rsid w:val="001D47AE"/>
    <w:rsid w:val="001D48AF"/>
    <w:rsid w:val="001D4E0A"/>
    <w:rsid w:val="001D5AB9"/>
    <w:rsid w:val="001D5C3E"/>
    <w:rsid w:val="001D5E27"/>
    <w:rsid w:val="001D69AA"/>
    <w:rsid w:val="001D7203"/>
    <w:rsid w:val="001D766B"/>
    <w:rsid w:val="001E064E"/>
    <w:rsid w:val="001E2294"/>
    <w:rsid w:val="001E27E5"/>
    <w:rsid w:val="001E3693"/>
    <w:rsid w:val="001E39F7"/>
    <w:rsid w:val="001E4096"/>
    <w:rsid w:val="001E45B5"/>
    <w:rsid w:val="001E4720"/>
    <w:rsid w:val="001E58B4"/>
    <w:rsid w:val="001E59EA"/>
    <w:rsid w:val="001E656F"/>
    <w:rsid w:val="001E6600"/>
    <w:rsid w:val="001E6CB9"/>
    <w:rsid w:val="001E6DB8"/>
    <w:rsid w:val="001F00BD"/>
    <w:rsid w:val="001F0C49"/>
    <w:rsid w:val="001F14AB"/>
    <w:rsid w:val="001F38F7"/>
    <w:rsid w:val="001F3F2E"/>
    <w:rsid w:val="001F41B7"/>
    <w:rsid w:val="001F545F"/>
    <w:rsid w:val="001F554F"/>
    <w:rsid w:val="001F57F2"/>
    <w:rsid w:val="001F6458"/>
    <w:rsid w:val="001F7311"/>
    <w:rsid w:val="00200015"/>
    <w:rsid w:val="002000D0"/>
    <w:rsid w:val="0020048C"/>
    <w:rsid w:val="00201087"/>
    <w:rsid w:val="00201713"/>
    <w:rsid w:val="00201C71"/>
    <w:rsid w:val="00202574"/>
    <w:rsid w:val="00202B68"/>
    <w:rsid w:val="002030F7"/>
    <w:rsid w:val="00204250"/>
    <w:rsid w:val="0020632B"/>
    <w:rsid w:val="00206518"/>
    <w:rsid w:val="002106B4"/>
    <w:rsid w:val="0021186D"/>
    <w:rsid w:val="002120BC"/>
    <w:rsid w:val="00212E5A"/>
    <w:rsid w:val="00213597"/>
    <w:rsid w:val="00213EF2"/>
    <w:rsid w:val="00213F83"/>
    <w:rsid w:val="002144F7"/>
    <w:rsid w:val="00214EDE"/>
    <w:rsid w:val="002152AE"/>
    <w:rsid w:val="00216262"/>
    <w:rsid w:val="00216432"/>
    <w:rsid w:val="00216AC5"/>
    <w:rsid w:val="00217997"/>
    <w:rsid w:val="002207E3"/>
    <w:rsid w:val="00220B01"/>
    <w:rsid w:val="00220EFF"/>
    <w:rsid w:val="00221601"/>
    <w:rsid w:val="00221D9B"/>
    <w:rsid w:val="00221E22"/>
    <w:rsid w:val="00223157"/>
    <w:rsid w:val="00224C8E"/>
    <w:rsid w:val="0022546C"/>
    <w:rsid w:val="00225B7F"/>
    <w:rsid w:val="00225C43"/>
    <w:rsid w:val="00226697"/>
    <w:rsid w:val="00227666"/>
    <w:rsid w:val="00227B02"/>
    <w:rsid w:val="00227D4A"/>
    <w:rsid w:val="00230144"/>
    <w:rsid w:val="00230E6C"/>
    <w:rsid w:val="0023184A"/>
    <w:rsid w:val="00231F71"/>
    <w:rsid w:val="00233613"/>
    <w:rsid w:val="00233D18"/>
    <w:rsid w:val="002349E1"/>
    <w:rsid w:val="002352D0"/>
    <w:rsid w:val="0023554C"/>
    <w:rsid w:val="00235D39"/>
    <w:rsid w:val="00236179"/>
    <w:rsid w:val="00236FF2"/>
    <w:rsid w:val="00237109"/>
    <w:rsid w:val="002372DC"/>
    <w:rsid w:val="002374B4"/>
    <w:rsid w:val="00237539"/>
    <w:rsid w:val="002378FF"/>
    <w:rsid w:val="00237D8C"/>
    <w:rsid w:val="00237F4F"/>
    <w:rsid w:val="00240605"/>
    <w:rsid w:val="00240DD0"/>
    <w:rsid w:val="00241858"/>
    <w:rsid w:val="0024201A"/>
    <w:rsid w:val="0024360C"/>
    <w:rsid w:val="002439B8"/>
    <w:rsid w:val="00245244"/>
    <w:rsid w:val="002453AC"/>
    <w:rsid w:val="00245539"/>
    <w:rsid w:val="00245DD6"/>
    <w:rsid w:val="0024611B"/>
    <w:rsid w:val="00246235"/>
    <w:rsid w:val="0024703A"/>
    <w:rsid w:val="00247470"/>
    <w:rsid w:val="00250390"/>
    <w:rsid w:val="002505D7"/>
    <w:rsid w:val="002524CC"/>
    <w:rsid w:val="0025360B"/>
    <w:rsid w:val="0025488F"/>
    <w:rsid w:val="00254B92"/>
    <w:rsid w:val="002573D9"/>
    <w:rsid w:val="002573F6"/>
    <w:rsid w:val="00257774"/>
    <w:rsid w:val="00257B61"/>
    <w:rsid w:val="00260101"/>
    <w:rsid w:val="00260317"/>
    <w:rsid w:val="00260A68"/>
    <w:rsid w:val="00261C2D"/>
    <w:rsid w:val="00262080"/>
    <w:rsid w:val="002622B2"/>
    <w:rsid w:val="00263BE2"/>
    <w:rsid w:val="00266325"/>
    <w:rsid w:val="00266452"/>
    <w:rsid w:val="0026683C"/>
    <w:rsid w:val="0026794B"/>
    <w:rsid w:val="00267B36"/>
    <w:rsid w:val="00267B46"/>
    <w:rsid w:val="0027072D"/>
    <w:rsid w:val="002710D3"/>
    <w:rsid w:val="00271AE4"/>
    <w:rsid w:val="00271D73"/>
    <w:rsid w:val="0027344F"/>
    <w:rsid w:val="00273465"/>
    <w:rsid w:val="0027367A"/>
    <w:rsid w:val="002740CE"/>
    <w:rsid w:val="002745ED"/>
    <w:rsid w:val="00274A3C"/>
    <w:rsid w:val="00275116"/>
    <w:rsid w:val="00275624"/>
    <w:rsid w:val="00275CE9"/>
    <w:rsid w:val="0027685F"/>
    <w:rsid w:val="00276FF7"/>
    <w:rsid w:val="002771EB"/>
    <w:rsid w:val="00277623"/>
    <w:rsid w:val="00277633"/>
    <w:rsid w:val="0028035D"/>
    <w:rsid w:val="002808B8"/>
    <w:rsid w:val="00280A09"/>
    <w:rsid w:val="00281025"/>
    <w:rsid w:val="00281331"/>
    <w:rsid w:val="00283D3E"/>
    <w:rsid w:val="00285890"/>
    <w:rsid w:val="002868B1"/>
    <w:rsid w:val="00290414"/>
    <w:rsid w:val="00291A38"/>
    <w:rsid w:val="00291B42"/>
    <w:rsid w:val="00291BBD"/>
    <w:rsid w:val="002921C7"/>
    <w:rsid w:val="0029252D"/>
    <w:rsid w:val="00292D64"/>
    <w:rsid w:val="00292F1C"/>
    <w:rsid w:val="00293846"/>
    <w:rsid w:val="00294FB5"/>
    <w:rsid w:val="002960D7"/>
    <w:rsid w:val="00296262"/>
    <w:rsid w:val="00296DEF"/>
    <w:rsid w:val="00297AB6"/>
    <w:rsid w:val="00297FCB"/>
    <w:rsid w:val="002A0C73"/>
    <w:rsid w:val="002A1B2B"/>
    <w:rsid w:val="002A2398"/>
    <w:rsid w:val="002A25F3"/>
    <w:rsid w:val="002A2860"/>
    <w:rsid w:val="002A3247"/>
    <w:rsid w:val="002A3F91"/>
    <w:rsid w:val="002A46C6"/>
    <w:rsid w:val="002A5E63"/>
    <w:rsid w:val="002A5E90"/>
    <w:rsid w:val="002A642A"/>
    <w:rsid w:val="002A6B1A"/>
    <w:rsid w:val="002A6CD4"/>
    <w:rsid w:val="002A767D"/>
    <w:rsid w:val="002A7762"/>
    <w:rsid w:val="002A7C95"/>
    <w:rsid w:val="002A7E44"/>
    <w:rsid w:val="002B0340"/>
    <w:rsid w:val="002B21AD"/>
    <w:rsid w:val="002B3178"/>
    <w:rsid w:val="002B56C1"/>
    <w:rsid w:val="002B5CBC"/>
    <w:rsid w:val="002B6829"/>
    <w:rsid w:val="002B704E"/>
    <w:rsid w:val="002B7AB0"/>
    <w:rsid w:val="002C1914"/>
    <w:rsid w:val="002C23BE"/>
    <w:rsid w:val="002C3AFC"/>
    <w:rsid w:val="002C4295"/>
    <w:rsid w:val="002C5E78"/>
    <w:rsid w:val="002C6C3F"/>
    <w:rsid w:val="002C6F01"/>
    <w:rsid w:val="002C721D"/>
    <w:rsid w:val="002C75E3"/>
    <w:rsid w:val="002C7780"/>
    <w:rsid w:val="002D0220"/>
    <w:rsid w:val="002D1232"/>
    <w:rsid w:val="002D13D4"/>
    <w:rsid w:val="002D1A14"/>
    <w:rsid w:val="002D1F03"/>
    <w:rsid w:val="002D223F"/>
    <w:rsid w:val="002D2613"/>
    <w:rsid w:val="002D2815"/>
    <w:rsid w:val="002D2A26"/>
    <w:rsid w:val="002D329B"/>
    <w:rsid w:val="002D3960"/>
    <w:rsid w:val="002D5148"/>
    <w:rsid w:val="002D5735"/>
    <w:rsid w:val="002D57B6"/>
    <w:rsid w:val="002D5E9A"/>
    <w:rsid w:val="002D7429"/>
    <w:rsid w:val="002E1A3C"/>
    <w:rsid w:val="002E343A"/>
    <w:rsid w:val="002E36CE"/>
    <w:rsid w:val="002E3835"/>
    <w:rsid w:val="002E41AE"/>
    <w:rsid w:val="002E4776"/>
    <w:rsid w:val="002E530B"/>
    <w:rsid w:val="002E631E"/>
    <w:rsid w:val="002E6B60"/>
    <w:rsid w:val="002E6C1F"/>
    <w:rsid w:val="002E6FE0"/>
    <w:rsid w:val="002E7058"/>
    <w:rsid w:val="002E715E"/>
    <w:rsid w:val="002E747A"/>
    <w:rsid w:val="002E7576"/>
    <w:rsid w:val="002F0774"/>
    <w:rsid w:val="002F0A00"/>
    <w:rsid w:val="002F0FBD"/>
    <w:rsid w:val="002F1A55"/>
    <w:rsid w:val="002F2671"/>
    <w:rsid w:val="002F29DA"/>
    <w:rsid w:val="002F3C98"/>
    <w:rsid w:val="002F40F5"/>
    <w:rsid w:val="002F49D5"/>
    <w:rsid w:val="002F5E9D"/>
    <w:rsid w:val="002F7861"/>
    <w:rsid w:val="002F7D5A"/>
    <w:rsid w:val="00301273"/>
    <w:rsid w:val="0030143A"/>
    <w:rsid w:val="003019FC"/>
    <w:rsid w:val="0030307C"/>
    <w:rsid w:val="00305094"/>
    <w:rsid w:val="0030643D"/>
    <w:rsid w:val="00306703"/>
    <w:rsid w:val="003069B2"/>
    <w:rsid w:val="003070F2"/>
    <w:rsid w:val="003071A5"/>
    <w:rsid w:val="00307514"/>
    <w:rsid w:val="00307B37"/>
    <w:rsid w:val="0031048F"/>
    <w:rsid w:val="0031049E"/>
    <w:rsid w:val="00310797"/>
    <w:rsid w:val="0031154D"/>
    <w:rsid w:val="00313A2A"/>
    <w:rsid w:val="003141F9"/>
    <w:rsid w:val="00314750"/>
    <w:rsid w:val="00314904"/>
    <w:rsid w:val="00314D45"/>
    <w:rsid w:val="00315BBC"/>
    <w:rsid w:val="00316822"/>
    <w:rsid w:val="00317505"/>
    <w:rsid w:val="00317FA7"/>
    <w:rsid w:val="003201DB"/>
    <w:rsid w:val="00320FBC"/>
    <w:rsid w:val="00321E8D"/>
    <w:rsid w:val="00322CCC"/>
    <w:rsid w:val="00323518"/>
    <w:rsid w:val="00323786"/>
    <w:rsid w:val="0032387D"/>
    <w:rsid w:val="00323B24"/>
    <w:rsid w:val="00324020"/>
    <w:rsid w:val="00324142"/>
    <w:rsid w:val="00325B25"/>
    <w:rsid w:val="00325EB6"/>
    <w:rsid w:val="00326110"/>
    <w:rsid w:val="00330272"/>
    <w:rsid w:val="00331ECE"/>
    <w:rsid w:val="00332A1F"/>
    <w:rsid w:val="00332D8B"/>
    <w:rsid w:val="003330F2"/>
    <w:rsid w:val="00333636"/>
    <w:rsid w:val="00333CBD"/>
    <w:rsid w:val="00333F53"/>
    <w:rsid w:val="00334832"/>
    <w:rsid w:val="00334C8A"/>
    <w:rsid w:val="00335B6A"/>
    <w:rsid w:val="0033628D"/>
    <w:rsid w:val="00336348"/>
    <w:rsid w:val="00336402"/>
    <w:rsid w:val="00336A01"/>
    <w:rsid w:val="0033716D"/>
    <w:rsid w:val="00337268"/>
    <w:rsid w:val="003375B3"/>
    <w:rsid w:val="00340927"/>
    <w:rsid w:val="00340EDE"/>
    <w:rsid w:val="00340F71"/>
    <w:rsid w:val="00341B20"/>
    <w:rsid w:val="00342DA9"/>
    <w:rsid w:val="00344485"/>
    <w:rsid w:val="00344D04"/>
    <w:rsid w:val="00344F29"/>
    <w:rsid w:val="003454CC"/>
    <w:rsid w:val="00345D4E"/>
    <w:rsid w:val="00346641"/>
    <w:rsid w:val="00347DCA"/>
    <w:rsid w:val="00347FAA"/>
    <w:rsid w:val="003503E3"/>
    <w:rsid w:val="00350CE9"/>
    <w:rsid w:val="00352B09"/>
    <w:rsid w:val="00352EE9"/>
    <w:rsid w:val="00353769"/>
    <w:rsid w:val="003554BA"/>
    <w:rsid w:val="0035550A"/>
    <w:rsid w:val="00355E94"/>
    <w:rsid w:val="00355EED"/>
    <w:rsid w:val="00356461"/>
    <w:rsid w:val="00356B03"/>
    <w:rsid w:val="00357F5C"/>
    <w:rsid w:val="00360147"/>
    <w:rsid w:val="0036016C"/>
    <w:rsid w:val="00360EF3"/>
    <w:rsid w:val="00361000"/>
    <w:rsid w:val="003613F4"/>
    <w:rsid w:val="0036220E"/>
    <w:rsid w:val="00364423"/>
    <w:rsid w:val="003654CD"/>
    <w:rsid w:val="00366449"/>
    <w:rsid w:val="00366506"/>
    <w:rsid w:val="003702AA"/>
    <w:rsid w:val="003718D7"/>
    <w:rsid w:val="0037359A"/>
    <w:rsid w:val="0037484D"/>
    <w:rsid w:val="00374AE2"/>
    <w:rsid w:val="00375186"/>
    <w:rsid w:val="0037536D"/>
    <w:rsid w:val="00380024"/>
    <w:rsid w:val="0038017B"/>
    <w:rsid w:val="00380AE2"/>
    <w:rsid w:val="00380CEF"/>
    <w:rsid w:val="00380D1D"/>
    <w:rsid w:val="00381878"/>
    <w:rsid w:val="003819B3"/>
    <w:rsid w:val="00381A3C"/>
    <w:rsid w:val="00381B58"/>
    <w:rsid w:val="00382416"/>
    <w:rsid w:val="00383234"/>
    <w:rsid w:val="003835D0"/>
    <w:rsid w:val="00383DF9"/>
    <w:rsid w:val="00384800"/>
    <w:rsid w:val="003853D9"/>
    <w:rsid w:val="00385990"/>
    <w:rsid w:val="00385FA7"/>
    <w:rsid w:val="00390B9F"/>
    <w:rsid w:val="0039161E"/>
    <w:rsid w:val="003922A9"/>
    <w:rsid w:val="00392ADF"/>
    <w:rsid w:val="00392AEA"/>
    <w:rsid w:val="00393710"/>
    <w:rsid w:val="0039381F"/>
    <w:rsid w:val="00393E02"/>
    <w:rsid w:val="00394740"/>
    <w:rsid w:val="00394FFB"/>
    <w:rsid w:val="0039544F"/>
    <w:rsid w:val="00395B50"/>
    <w:rsid w:val="00395D2D"/>
    <w:rsid w:val="003966C8"/>
    <w:rsid w:val="00397291"/>
    <w:rsid w:val="00397BAD"/>
    <w:rsid w:val="003A089B"/>
    <w:rsid w:val="003A0C84"/>
    <w:rsid w:val="003A1FE9"/>
    <w:rsid w:val="003A20C4"/>
    <w:rsid w:val="003A289D"/>
    <w:rsid w:val="003A343B"/>
    <w:rsid w:val="003A375F"/>
    <w:rsid w:val="003A4718"/>
    <w:rsid w:val="003A573E"/>
    <w:rsid w:val="003A580E"/>
    <w:rsid w:val="003A6F12"/>
    <w:rsid w:val="003A74AC"/>
    <w:rsid w:val="003A769B"/>
    <w:rsid w:val="003A7742"/>
    <w:rsid w:val="003B0BF2"/>
    <w:rsid w:val="003B0E9B"/>
    <w:rsid w:val="003B1110"/>
    <w:rsid w:val="003B12F2"/>
    <w:rsid w:val="003B1E58"/>
    <w:rsid w:val="003B26BF"/>
    <w:rsid w:val="003B27E0"/>
    <w:rsid w:val="003B28B4"/>
    <w:rsid w:val="003B2980"/>
    <w:rsid w:val="003B2EAB"/>
    <w:rsid w:val="003B31C2"/>
    <w:rsid w:val="003B3DA4"/>
    <w:rsid w:val="003B4A57"/>
    <w:rsid w:val="003B5DFE"/>
    <w:rsid w:val="003B77B3"/>
    <w:rsid w:val="003B7C70"/>
    <w:rsid w:val="003C0F21"/>
    <w:rsid w:val="003C17DF"/>
    <w:rsid w:val="003C2632"/>
    <w:rsid w:val="003C26D1"/>
    <w:rsid w:val="003C2961"/>
    <w:rsid w:val="003C3103"/>
    <w:rsid w:val="003C32D3"/>
    <w:rsid w:val="003C3DEA"/>
    <w:rsid w:val="003C3F04"/>
    <w:rsid w:val="003C4135"/>
    <w:rsid w:val="003C5ACF"/>
    <w:rsid w:val="003C5AFD"/>
    <w:rsid w:val="003C5B72"/>
    <w:rsid w:val="003C7BA5"/>
    <w:rsid w:val="003C7D29"/>
    <w:rsid w:val="003D11C1"/>
    <w:rsid w:val="003D194A"/>
    <w:rsid w:val="003D21DE"/>
    <w:rsid w:val="003D2963"/>
    <w:rsid w:val="003D2B47"/>
    <w:rsid w:val="003D2C9C"/>
    <w:rsid w:val="003D339F"/>
    <w:rsid w:val="003D3D2E"/>
    <w:rsid w:val="003D465B"/>
    <w:rsid w:val="003D4DBF"/>
    <w:rsid w:val="003D5463"/>
    <w:rsid w:val="003D55CD"/>
    <w:rsid w:val="003D6525"/>
    <w:rsid w:val="003D7195"/>
    <w:rsid w:val="003E04AB"/>
    <w:rsid w:val="003E0737"/>
    <w:rsid w:val="003E089B"/>
    <w:rsid w:val="003E0EE2"/>
    <w:rsid w:val="003E12CF"/>
    <w:rsid w:val="003E1396"/>
    <w:rsid w:val="003E1C98"/>
    <w:rsid w:val="003E1F7D"/>
    <w:rsid w:val="003E3526"/>
    <w:rsid w:val="003E41FA"/>
    <w:rsid w:val="003E466E"/>
    <w:rsid w:val="003E5486"/>
    <w:rsid w:val="003E5507"/>
    <w:rsid w:val="003E57E2"/>
    <w:rsid w:val="003E59E6"/>
    <w:rsid w:val="003E719C"/>
    <w:rsid w:val="003E7F79"/>
    <w:rsid w:val="003F002D"/>
    <w:rsid w:val="003F1615"/>
    <w:rsid w:val="003F1CCC"/>
    <w:rsid w:val="003F2123"/>
    <w:rsid w:val="003F2159"/>
    <w:rsid w:val="003F2175"/>
    <w:rsid w:val="003F40FD"/>
    <w:rsid w:val="003F53FA"/>
    <w:rsid w:val="003F65E9"/>
    <w:rsid w:val="003F6FC9"/>
    <w:rsid w:val="004003C3"/>
    <w:rsid w:val="004008BA"/>
    <w:rsid w:val="00400CD9"/>
    <w:rsid w:val="00400E6D"/>
    <w:rsid w:val="0040231C"/>
    <w:rsid w:val="004033EC"/>
    <w:rsid w:val="004040A5"/>
    <w:rsid w:val="00404FD1"/>
    <w:rsid w:val="0040525A"/>
    <w:rsid w:val="00405330"/>
    <w:rsid w:val="00406C57"/>
    <w:rsid w:val="004070A3"/>
    <w:rsid w:val="004102DC"/>
    <w:rsid w:val="0041184B"/>
    <w:rsid w:val="004119CB"/>
    <w:rsid w:val="00412806"/>
    <w:rsid w:val="00414652"/>
    <w:rsid w:val="004156EC"/>
    <w:rsid w:val="00415A5B"/>
    <w:rsid w:val="00417CE1"/>
    <w:rsid w:val="00420023"/>
    <w:rsid w:val="004200A0"/>
    <w:rsid w:val="0042012F"/>
    <w:rsid w:val="00420452"/>
    <w:rsid w:val="004204BD"/>
    <w:rsid w:val="00420B53"/>
    <w:rsid w:val="00423371"/>
    <w:rsid w:val="004247E9"/>
    <w:rsid w:val="00426DB1"/>
    <w:rsid w:val="00430017"/>
    <w:rsid w:val="00430487"/>
    <w:rsid w:val="00432C2E"/>
    <w:rsid w:val="00432D9C"/>
    <w:rsid w:val="00432EDF"/>
    <w:rsid w:val="0043440D"/>
    <w:rsid w:val="0043654A"/>
    <w:rsid w:val="004366F8"/>
    <w:rsid w:val="00436E30"/>
    <w:rsid w:val="00436F84"/>
    <w:rsid w:val="00440D94"/>
    <w:rsid w:val="0044211B"/>
    <w:rsid w:val="00442463"/>
    <w:rsid w:val="00442511"/>
    <w:rsid w:val="00442745"/>
    <w:rsid w:val="004436F8"/>
    <w:rsid w:val="00443A94"/>
    <w:rsid w:val="00444156"/>
    <w:rsid w:val="00444427"/>
    <w:rsid w:val="00444A79"/>
    <w:rsid w:val="00444B44"/>
    <w:rsid w:val="00445017"/>
    <w:rsid w:val="004458D0"/>
    <w:rsid w:val="0044670F"/>
    <w:rsid w:val="0044691A"/>
    <w:rsid w:val="00450310"/>
    <w:rsid w:val="00451287"/>
    <w:rsid w:val="00451522"/>
    <w:rsid w:val="00452F24"/>
    <w:rsid w:val="00453122"/>
    <w:rsid w:val="00453DFF"/>
    <w:rsid w:val="00453E52"/>
    <w:rsid w:val="0045420D"/>
    <w:rsid w:val="00454C78"/>
    <w:rsid w:val="00454E6F"/>
    <w:rsid w:val="00454F54"/>
    <w:rsid w:val="004553F1"/>
    <w:rsid w:val="00455446"/>
    <w:rsid w:val="0045559B"/>
    <w:rsid w:val="00455C8C"/>
    <w:rsid w:val="00456A2D"/>
    <w:rsid w:val="004578BB"/>
    <w:rsid w:val="00461435"/>
    <w:rsid w:val="00462193"/>
    <w:rsid w:val="0046280E"/>
    <w:rsid w:val="004631FD"/>
    <w:rsid w:val="00463541"/>
    <w:rsid w:val="0046388B"/>
    <w:rsid w:val="00463E3D"/>
    <w:rsid w:val="004643C2"/>
    <w:rsid w:val="0046527E"/>
    <w:rsid w:val="00465338"/>
    <w:rsid w:val="0046592B"/>
    <w:rsid w:val="00465CF6"/>
    <w:rsid w:val="00465D42"/>
    <w:rsid w:val="004663B3"/>
    <w:rsid w:val="0046793B"/>
    <w:rsid w:val="00470448"/>
    <w:rsid w:val="0047071F"/>
    <w:rsid w:val="004707F6"/>
    <w:rsid w:val="004714BA"/>
    <w:rsid w:val="00471BB3"/>
    <w:rsid w:val="00472CD5"/>
    <w:rsid w:val="00472E8B"/>
    <w:rsid w:val="004734ED"/>
    <w:rsid w:val="00473669"/>
    <w:rsid w:val="00474391"/>
    <w:rsid w:val="00477382"/>
    <w:rsid w:val="00477BF1"/>
    <w:rsid w:val="004804A1"/>
    <w:rsid w:val="0048144C"/>
    <w:rsid w:val="004818D7"/>
    <w:rsid w:val="00481B69"/>
    <w:rsid w:val="00482132"/>
    <w:rsid w:val="00482BF0"/>
    <w:rsid w:val="00482D60"/>
    <w:rsid w:val="00482D98"/>
    <w:rsid w:val="00483C3B"/>
    <w:rsid w:val="0048402C"/>
    <w:rsid w:val="00485D8E"/>
    <w:rsid w:val="00486E1D"/>
    <w:rsid w:val="00486F31"/>
    <w:rsid w:val="00487F76"/>
    <w:rsid w:val="00491886"/>
    <w:rsid w:val="00492058"/>
    <w:rsid w:val="0049272D"/>
    <w:rsid w:val="00492946"/>
    <w:rsid w:val="00492D04"/>
    <w:rsid w:val="0049305C"/>
    <w:rsid w:val="004935AC"/>
    <w:rsid w:val="00494D22"/>
    <w:rsid w:val="00494F50"/>
    <w:rsid w:val="004957EE"/>
    <w:rsid w:val="00495A84"/>
    <w:rsid w:val="00496772"/>
    <w:rsid w:val="00496C05"/>
    <w:rsid w:val="004A08E8"/>
    <w:rsid w:val="004A1270"/>
    <w:rsid w:val="004A20B1"/>
    <w:rsid w:val="004A2174"/>
    <w:rsid w:val="004A2850"/>
    <w:rsid w:val="004A40CC"/>
    <w:rsid w:val="004A40FB"/>
    <w:rsid w:val="004A4120"/>
    <w:rsid w:val="004A421D"/>
    <w:rsid w:val="004A4FA5"/>
    <w:rsid w:val="004A5730"/>
    <w:rsid w:val="004A62B1"/>
    <w:rsid w:val="004A67CA"/>
    <w:rsid w:val="004A6995"/>
    <w:rsid w:val="004A7965"/>
    <w:rsid w:val="004B1699"/>
    <w:rsid w:val="004B1F77"/>
    <w:rsid w:val="004B255A"/>
    <w:rsid w:val="004B270A"/>
    <w:rsid w:val="004B3F5D"/>
    <w:rsid w:val="004B4186"/>
    <w:rsid w:val="004B4298"/>
    <w:rsid w:val="004B4397"/>
    <w:rsid w:val="004B465D"/>
    <w:rsid w:val="004B4762"/>
    <w:rsid w:val="004B4A3D"/>
    <w:rsid w:val="004B4A4D"/>
    <w:rsid w:val="004B4EF3"/>
    <w:rsid w:val="004B4F94"/>
    <w:rsid w:val="004B5E79"/>
    <w:rsid w:val="004B613B"/>
    <w:rsid w:val="004B639C"/>
    <w:rsid w:val="004B689C"/>
    <w:rsid w:val="004B6EF1"/>
    <w:rsid w:val="004B6F32"/>
    <w:rsid w:val="004B7B22"/>
    <w:rsid w:val="004C062F"/>
    <w:rsid w:val="004C073B"/>
    <w:rsid w:val="004C10A7"/>
    <w:rsid w:val="004C179F"/>
    <w:rsid w:val="004C2F5F"/>
    <w:rsid w:val="004C4C78"/>
    <w:rsid w:val="004C5A84"/>
    <w:rsid w:val="004C6F86"/>
    <w:rsid w:val="004C75BD"/>
    <w:rsid w:val="004D09A3"/>
    <w:rsid w:val="004D0B9E"/>
    <w:rsid w:val="004D1559"/>
    <w:rsid w:val="004D1EEB"/>
    <w:rsid w:val="004D1F07"/>
    <w:rsid w:val="004D2252"/>
    <w:rsid w:val="004D2311"/>
    <w:rsid w:val="004D3228"/>
    <w:rsid w:val="004D3CCA"/>
    <w:rsid w:val="004D47F2"/>
    <w:rsid w:val="004D489B"/>
    <w:rsid w:val="004D5A57"/>
    <w:rsid w:val="004D649F"/>
    <w:rsid w:val="004D6D17"/>
    <w:rsid w:val="004E031A"/>
    <w:rsid w:val="004E1997"/>
    <w:rsid w:val="004E35AB"/>
    <w:rsid w:val="004E44B7"/>
    <w:rsid w:val="004E4786"/>
    <w:rsid w:val="004E4F4D"/>
    <w:rsid w:val="004E5474"/>
    <w:rsid w:val="004E6274"/>
    <w:rsid w:val="004E6D34"/>
    <w:rsid w:val="004F15A5"/>
    <w:rsid w:val="004F17DF"/>
    <w:rsid w:val="004F1C54"/>
    <w:rsid w:val="004F4AD6"/>
    <w:rsid w:val="004F4B36"/>
    <w:rsid w:val="004F74B9"/>
    <w:rsid w:val="004F78CE"/>
    <w:rsid w:val="004F7CAD"/>
    <w:rsid w:val="004F7F2F"/>
    <w:rsid w:val="005009AA"/>
    <w:rsid w:val="00500BDE"/>
    <w:rsid w:val="00500C60"/>
    <w:rsid w:val="0050118B"/>
    <w:rsid w:val="005011AF"/>
    <w:rsid w:val="005011D2"/>
    <w:rsid w:val="00501E30"/>
    <w:rsid w:val="005029FD"/>
    <w:rsid w:val="00502B45"/>
    <w:rsid w:val="00504384"/>
    <w:rsid w:val="005045DC"/>
    <w:rsid w:val="00504CEE"/>
    <w:rsid w:val="00505444"/>
    <w:rsid w:val="00505C14"/>
    <w:rsid w:val="00507415"/>
    <w:rsid w:val="00510903"/>
    <w:rsid w:val="00511020"/>
    <w:rsid w:val="005117E5"/>
    <w:rsid w:val="00512881"/>
    <w:rsid w:val="00512AA1"/>
    <w:rsid w:val="00514D0B"/>
    <w:rsid w:val="00516ADB"/>
    <w:rsid w:val="0052256D"/>
    <w:rsid w:val="00522581"/>
    <w:rsid w:val="00523B23"/>
    <w:rsid w:val="00523F1B"/>
    <w:rsid w:val="00524072"/>
    <w:rsid w:val="005242CF"/>
    <w:rsid w:val="00524CF0"/>
    <w:rsid w:val="00524DE7"/>
    <w:rsid w:val="005256E1"/>
    <w:rsid w:val="0052594C"/>
    <w:rsid w:val="0052632C"/>
    <w:rsid w:val="005271F0"/>
    <w:rsid w:val="00527828"/>
    <w:rsid w:val="00527BE3"/>
    <w:rsid w:val="00531B50"/>
    <w:rsid w:val="00532F30"/>
    <w:rsid w:val="00533F13"/>
    <w:rsid w:val="00534628"/>
    <w:rsid w:val="005352F0"/>
    <w:rsid w:val="00535440"/>
    <w:rsid w:val="00535D37"/>
    <w:rsid w:val="0053698B"/>
    <w:rsid w:val="005415DB"/>
    <w:rsid w:val="005416F7"/>
    <w:rsid w:val="00543274"/>
    <w:rsid w:val="00543D57"/>
    <w:rsid w:val="00544AA4"/>
    <w:rsid w:val="0054510B"/>
    <w:rsid w:val="005454A1"/>
    <w:rsid w:val="0054654B"/>
    <w:rsid w:val="005468F6"/>
    <w:rsid w:val="00547263"/>
    <w:rsid w:val="005505E2"/>
    <w:rsid w:val="00550B64"/>
    <w:rsid w:val="00550C5C"/>
    <w:rsid w:val="00550FA4"/>
    <w:rsid w:val="00551FFB"/>
    <w:rsid w:val="00552154"/>
    <w:rsid w:val="005530AA"/>
    <w:rsid w:val="005540D4"/>
    <w:rsid w:val="005543EF"/>
    <w:rsid w:val="005560C9"/>
    <w:rsid w:val="005616F6"/>
    <w:rsid w:val="00562C35"/>
    <w:rsid w:val="00563E7B"/>
    <w:rsid w:val="005641C7"/>
    <w:rsid w:val="00564794"/>
    <w:rsid w:val="005647C0"/>
    <w:rsid w:val="005652ED"/>
    <w:rsid w:val="00565965"/>
    <w:rsid w:val="0056639C"/>
    <w:rsid w:val="005725C1"/>
    <w:rsid w:val="005729AF"/>
    <w:rsid w:val="0057411F"/>
    <w:rsid w:val="005741E0"/>
    <w:rsid w:val="0057542D"/>
    <w:rsid w:val="005757CF"/>
    <w:rsid w:val="00575C2C"/>
    <w:rsid w:val="00576196"/>
    <w:rsid w:val="0057649E"/>
    <w:rsid w:val="00576CD0"/>
    <w:rsid w:val="00580A58"/>
    <w:rsid w:val="0058189E"/>
    <w:rsid w:val="00581AA9"/>
    <w:rsid w:val="00582218"/>
    <w:rsid w:val="0058445F"/>
    <w:rsid w:val="00584748"/>
    <w:rsid w:val="005850E9"/>
    <w:rsid w:val="00585357"/>
    <w:rsid w:val="00585DD2"/>
    <w:rsid w:val="00585E52"/>
    <w:rsid w:val="005860D0"/>
    <w:rsid w:val="0059047A"/>
    <w:rsid w:val="005905E3"/>
    <w:rsid w:val="00591600"/>
    <w:rsid w:val="00591C75"/>
    <w:rsid w:val="00592A13"/>
    <w:rsid w:val="00593043"/>
    <w:rsid w:val="0059397C"/>
    <w:rsid w:val="00593DF5"/>
    <w:rsid w:val="00594FD9"/>
    <w:rsid w:val="00595A6E"/>
    <w:rsid w:val="00597A26"/>
    <w:rsid w:val="005A0747"/>
    <w:rsid w:val="005A1C41"/>
    <w:rsid w:val="005A2A86"/>
    <w:rsid w:val="005A2D8D"/>
    <w:rsid w:val="005A3E67"/>
    <w:rsid w:val="005A4650"/>
    <w:rsid w:val="005A49B8"/>
    <w:rsid w:val="005A5640"/>
    <w:rsid w:val="005A5A04"/>
    <w:rsid w:val="005A6A14"/>
    <w:rsid w:val="005A7769"/>
    <w:rsid w:val="005B0036"/>
    <w:rsid w:val="005B03E0"/>
    <w:rsid w:val="005B0804"/>
    <w:rsid w:val="005B1C28"/>
    <w:rsid w:val="005B1D02"/>
    <w:rsid w:val="005B2C7D"/>
    <w:rsid w:val="005B2EF6"/>
    <w:rsid w:val="005B3B19"/>
    <w:rsid w:val="005B618D"/>
    <w:rsid w:val="005B6306"/>
    <w:rsid w:val="005B6A0A"/>
    <w:rsid w:val="005B76D1"/>
    <w:rsid w:val="005B7D09"/>
    <w:rsid w:val="005C045A"/>
    <w:rsid w:val="005C1813"/>
    <w:rsid w:val="005C2021"/>
    <w:rsid w:val="005C24D8"/>
    <w:rsid w:val="005C290D"/>
    <w:rsid w:val="005C2CD4"/>
    <w:rsid w:val="005C2E9C"/>
    <w:rsid w:val="005C2FEC"/>
    <w:rsid w:val="005C4870"/>
    <w:rsid w:val="005C4DEC"/>
    <w:rsid w:val="005C52CC"/>
    <w:rsid w:val="005C5552"/>
    <w:rsid w:val="005C5B3E"/>
    <w:rsid w:val="005D0072"/>
    <w:rsid w:val="005D053D"/>
    <w:rsid w:val="005D08EA"/>
    <w:rsid w:val="005D0ECB"/>
    <w:rsid w:val="005D0F80"/>
    <w:rsid w:val="005D1242"/>
    <w:rsid w:val="005D14FC"/>
    <w:rsid w:val="005D1548"/>
    <w:rsid w:val="005D1906"/>
    <w:rsid w:val="005D1A33"/>
    <w:rsid w:val="005D1FCB"/>
    <w:rsid w:val="005D372C"/>
    <w:rsid w:val="005D40EC"/>
    <w:rsid w:val="005D47CB"/>
    <w:rsid w:val="005D4BA0"/>
    <w:rsid w:val="005D5FAD"/>
    <w:rsid w:val="005D6A9F"/>
    <w:rsid w:val="005D7247"/>
    <w:rsid w:val="005E0EE6"/>
    <w:rsid w:val="005E16CF"/>
    <w:rsid w:val="005E1981"/>
    <w:rsid w:val="005E1EA4"/>
    <w:rsid w:val="005E2234"/>
    <w:rsid w:val="005E2B8B"/>
    <w:rsid w:val="005E334E"/>
    <w:rsid w:val="005E3D2B"/>
    <w:rsid w:val="005E4242"/>
    <w:rsid w:val="005E4349"/>
    <w:rsid w:val="005E4439"/>
    <w:rsid w:val="005E51C1"/>
    <w:rsid w:val="005E7CA6"/>
    <w:rsid w:val="005F03C9"/>
    <w:rsid w:val="005F0597"/>
    <w:rsid w:val="005F09BE"/>
    <w:rsid w:val="005F09C0"/>
    <w:rsid w:val="005F1FA8"/>
    <w:rsid w:val="005F4E29"/>
    <w:rsid w:val="005F64A1"/>
    <w:rsid w:val="005F6E31"/>
    <w:rsid w:val="005F74FA"/>
    <w:rsid w:val="006006A8"/>
    <w:rsid w:val="00600985"/>
    <w:rsid w:val="00601279"/>
    <w:rsid w:val="00601ACC"/>
    <w:rsid w:val="00601C92"/>
    <w:rsid w:val="00602378"/>
    <w:rsid w:val="00602449"/>
    <w:rsid w:val="00602DAD"/>
    <w:rsid w:val="00602EED"/>
    <w:rsid w:val="00603176"/>
    <w:rsid w:val="006036E5"/>
    <w:rsid w:val="006044BB"/>
    <w:rsid w:val="006054B8"/>
    <w:rsid w:val="00606107"/>
    <w:rsid w:val="00606175"/>
    <w:rsid w:val="006102BD"/>
    <w:rsid w:val="00610A13"/>
    <w:rsid w:val="00611549"/>
    <w:rsid w:val="00611B66"/>
    <w:rsid w:val="006122D5"/>
    <w:rsid w:val="00612530"/>
    <w:rsid w:val="00612DB6"/>
    <w:rsid w:val="00613E6C"/>
    <w:rsid w:val="00613F15"/>
    <w:rsid w:val="00613FB5"/>
    <w:rsid w:val="00614A09"/>
    <w:rsid w:val="006153F6"/>
    <w:rsid w:val="006178BD"/>
    <w:rsid w:val="00617A1B"/>
    <w:rsid w:val="00620410"/>
    <w:rsid w:val="00620B44"/>
    <w:rsid w:val="006218E3"/>
    <w:rsid w:val="0062221C"/>
    <w:rsid w:val="0062234E"/>
    <w:rsid w:val="006228D1"/>
    <w:rsid w:val="006233AF"/>
    <w:rsid w:val="00623816"/>
    <w:rsid w:val="00623CAE"/>
    <w:rsid w:val="00624306"/>
    <w:rsid w:val="00624340"/>
    <w:rsid w:val="0062544E"/>
    <w:rsid w:val="0062664E"/>
    <w:rsid w:val="00626A86"/>
    <w:rsid w:val="00626C88"/>
    <w:rsid w:val="006270C6"/>
    <w:rsid w:val="0063043D"/>
    <w:rsid w:val="00630E60"/>
    <w:rsid w:val="00634339"/>
    <w:rsid w:val="00634E7B"/>
    <w:rsid w:val="00635916"/>
    <w:rsid w:val="00635964"/>
    <w:rsid w:val="00636766"/>
    <w:rsid w:val="00636C3D"/>
    <w:rsid w:val="00640330"/>
    <w:rsid w:val="006407FF"/>
    <w:rsid w:val="00640CBB"/>
    <w:rsid w:val="00640DB9"/>
    <w:rsid w:val="00641247"/>
    <w:rsid w:val="0064152C"/>
    <w:rsid w:val="006415DF"/>
    <w:rsid w:val="0064186B"/>
    <w:rsid w:val="00642243"/>
    <w:rsid w:val="0064225D"/>
    <w:rsid w:val="0064370A"/>
    <w:rsid w:val="00643D10"/>
    <w:rsid w:val="006440F8"/>
    <w:rsid w:val="0064596A"/>
    <w:rsid w:val="0064634C"/>
    <w:rsid w:val="00646D9A"/>
    <w:rsid w:val="00647016"/>
    <w:rsid w:val="006471F8"/>
    <w:rsid w:val="006477D6"/>
    <w:rsid w:val="00647A6C"/>
    <w:rsid w:val="00651C13"/>
    <w:rsid w:val="00651E7D"/>
    <w:rsid w:val="00652940"/>
    <w:rsid w:val="00652AE2"/>
    <w:rsid w:val="00652B92"/>
    <w:rsid w:val="006532BF"/>
    <w:rsid w:val="00653969"/>
    <w:rsid w:val="00653B5F"/>
    <w:rsid w:val="00654CE9"/>
    <w:rsid w:val="00656406"/>
    <w:rsid w:val="00656661"/>
    <w:rsid w:val="00656912"/>
    <w:rsid w:val="00657444"/>
    <w:rsid w:val="00657BFA"/>
    <w:rsid w:val="00657C3F"/>
    <w:rsid w:val="0066001F"/>
    <w:rsid w:val="006615C4"/>
    <w:rsid w:val="006617F3"/>
    <w:rsid w:val="00661E64"/>
    <w:rsid w:val="00662DF1"/>
    <w:rsid w:val="006633D7"/>
    <w:rsid w:val="0066438D"/>
    <w:rsid w:val="006643C2"/>
    <w:rsid w:val="00664896"/>
    <w:rsid w:val="006655A1"/>
    <w:rsid w:val="00666386"/>
    <w:rsid w:val="00666397"/>
    <w:rsid w:val="00667FEA"/>
    <w:rsid w:val="00670642"/>
    <w:rsid w:val="006710F0"/>
    <w:rsid w:val="00671BE8"/>
    <w:rsid w:val="00671D3F"/>
    <w:rsid w:val="006720DF"/>
    <w:rsid w:val="006728DE"/>
    <w:rsid w:val="00672BF8"/>
    <w:rsid w:val="00673998"/>
    <w:rsid w:val="00674E56"/>
    <w:rsid w:val="00675047"/>
    <w:rsid w:val="0067509A"/>
    <w:rsid w:val="00675CC1"/>
    <w:rsid w:val="00676B26"/>
    <w:rsid w:val="00676D7F"/>
    <w:rsid w:val="00677E9D"/>
    <w:rsid w:val="00677FE3"/>
    <w:rsid w:val="00680382"/>
    <w:rsid w:val="00680561"/>
    <w:rsid w:val="00680C43"/>
    <w:rsid w:val="0068165E"/>
    <w:rsid w:val="00681E39"/>
    <w:rsid w:val="00682075"/>
    <w:rsid w:val="006838C8"/>
    <w:rsid w:val="0068475F"/>
    <w:rsid w:val="00685457"/>
    <w:rsid w:val="00685866"/>
    <w:rsid w:val="00685E21"/>
    <w:rsid w:val="00685FF0"/>
    <w:rsid w:val="006863B8"/>
    <w:rsid w:val="006869BC"/>
    <w:rsid w:val="006873F1"/>
    <w:rsid w:val="0068742D"/>
    <w:rsid w:val="0068744F"/>
    <w:rsid w:val="006877FF"/>
    <w:rsid w:val="00690C20"/>
    <w:rsid w:val="0069135B"/>
    <w:rsid w:val="00691A16"/>
    <w:rsid w:val="00691ADF"/>
    <w:rsid w:val="0069440F"/>
    <w:rsid w:val="00694530"/>
    <w:rsid w:val="006957AE"/>
    <w:rsid w:val="006965EF"/>
    <w:rsid w:val="0069670D"/>
    <w:rsid w:val="006968A4"/>
    <w:rsid w:val="00696B4A"/>
    <w:rsid w:val="006970F4"/>
    <w:rsid w:val="0069795E"/>
    <w:rsid w:val="006A0A8C"/>
    <w:rsid w:val="006A1271"/>
    <w:rsid w:val="006A2433"/>
    <w:rsid w:val="006A2957"/>
    <w:rsid w:val="006A2BEA"/>
    <w:rsid w:val="006A2D62"/>
    <w:rsid w:val="006A3788"/>
    <w:rsid w:val="006A3A32"/>
    <w:rsid w:val="006A5F17"/>
    <w:rsid w:val="006A66DB"/>
    <w:rsid w:val="006A6B0F"/>
    <w:rsid w:val="006B1301"/>
    <w:rsid w:val="006B24B2"/>
    <w:rsid w:val="006B28A4"/>
    <w:rsid w:val="006B28C9"/>
    <w:rsid w:val="006B2CFA"/>
    <w:rsid w:val="006B38CA"/>
    <w:rsid w:val="006B4C95"/>
    <w:rsid w:val="006B4DDD"/>
    <w:rsid w:val="006B54F1"/>
    <w:rsid w:val="006B6CD0"/>
    <w:rsid w:val="006C044C"/>
    <w:rsid w:val="006C141E"/>
    <w:rsid w:val="006C1439"/>
    <w:rsid w:val="006C1B74"/>
    <w:rsid w:val="006C298D"/>
    <w:rsid w:val="006C4E35"/>
    <w:rsid w:val="006C5201"/>
    <w:rsid w:val="006C7873"/>
    <w:rsid w:val="006C7E62"/>
    <w:rsid w:val="006D034D"/>
    <w:rsid w:val="006D0362"/>
    <w:rsid w:val="006D124C"/>
    <w:rsid w:val="006D145E"/>
    <w:rsid w:val="006D15E4"/>
    <w:rsid w:val="006D1D9B"/>
    <w:rsid w:val="006D3EB2"/>
    <w:rsid w:val="006D503C"/>
    <w:rsid w:val="006D517B"/>
    <w:rsid w:val="006D5888"/>
    <w:rsid w:val="006E1916"/>
    <w:rsid w:val="006E1CC0"/>
    <w:rsid w:val="006E1D19"/>
    <w:rsid w:val="006E2079"/>
    <w:rsid w:val="006E2522"/>
    <w:rsid w:val="006E2CEB"/>
    <w:rsid w:val="006E3D74"/>
    <w:rsid w:val="006E4CFC"/>
    <w:rsid w:val="006E56CB"/>
    <w:rsid w:val="006E5970"/>
    <w:rsid w:val="006E59E5"/>
    <w:rsid w:val="006E66EF"/>
    <w:rsid w:val="006E7930"/>
    <w:rsid w:val="006E7B12"/>
    <w:rsid w:val="006E7C3F"/>
    <w:rsid w:val="006F0A3E"/>
    <w:rsid w:val="006F0D4D"/>
    <w:rsid w:val="006F3646"/>
    <w:rsid w:val="006F40BF"/>
    <w:rsid w:val="006F4318"/>
    <w:rsid w:val="006F4538"/>
    <w:rsid w:val="006F4760"/>
    <w:rsid w:val="006F5141"/>
    <w:rsid w:val="006F51A2"/>
    <w:rsid w:val="006F5398"/>
    <w:rsid w:val="006F6674"/>
    <w:rsid w:val="006F6A39"/>
    <w:rsid w:val="006F6BAF"/>
    <w:rsid w:val="006F7513"/>
    <w:rsid w:val="00700106"/>
    <w:rsid w:val="007020FC"/>
    <w:rsid w:val="007025A7"/>
    <w:rsid w:val="00702DEE"/>
    <w:rsid w:val="007039B6"/>
    <w:rsid w:val="00703E40"/>
    <w:rsid w:val="00703F6B"/>
    <w:rsid w:val="00704379"/>
    <w:rsid w:val="00704857"/>
    <w:rsid w:val="0070530D"/>
    <w:rsid w:val="00706468"/>
    <w:rsid w:val="00706861"/>
    <w:rsid w:val="00706B52"/>
    <w:rsid w:val="0071033D"/>
    <w:rsid w:val="007104B4"/>
    <w:rsid w:val="00710587"/>
    <w:rsid w:val="00710B70"/>
    <w:rsid w:val="00711BB2"/>
    <w:rsid w:val="00711F40"/>
    <w:rsid w:val="00712811"/>
    <w:rsid w:val="00713D42"/>
    <w:rsid w:val="00713F67"/>
    <w:rsid w:val="007145EF"/>
    <w:rsid w:val="00715344"/>
    <w:rsid w:val="007164C9"/>
    <w:rsid w:val="0071678C"/>
    <w:rsid w:val="00716B64"/>
    <w:rsid w:val="0071794F"/>
    <w:rsid w:val="00720029"/>
    <w:rsid w:val="0072010A"/>
    <w:rsid w:val="00720183"/>
    <w:rsid w:val="007210EA"/>
    <w:rsid w:val="00721D1B"/>
    <w:rsid w:val="00721DE7"/>
    <w:rsid w:val="00725289"/>
    <w:rsid w:val="00726F39"/>
    <w:rsid w:val="00727016"/>
    <w:rsid w:val="00727AD8"/>
    <w:rsid w:val="00730548"/>
    <w:rsid w:val="00730694"/>
    <w:rsid w:val="00731768"/>
    <w:rsid w:val="00732544"/>
    <w:rsid w:val="007327FE"/>
    <w:rsid w:val="00734F9A"/>
    <w:rsid w:val="007350D8"/>
    <w:rsid w:val="00736CB3"/>
    <w:rsid w:val="00737B6B"/>
    <w:rsid w:val="00737FC8"/>
    <w:rsid w:val="00740F05"/>
    <w:rsid w:val="0074232D"/>
    <w:rsid w:val="00743C5C"/>
    <w:rsid w:val="007440C3"/>
    <w:rsid w:val="007468AD"/>
    <w:rsid w:val="00747403"/>
    <w:rsid w:val="007510CC"/>
    <w:rsid w:val="007516AD"/>
    <w:rsid w:val="00752327"/>
    <w:rsid w:val="00752A9A"/>
    <w:rsid w:val="00752B2D"/>
    <w:rsid w:val="00752DB8"/>
    <w:rsid w:val="00753734"/>
    <w:rsid w:val="00753FF2"/>
    <w:rsid w:val="007544A8"/>
    <w:rsid w:val="00754584"/>
    <w:rsid w:val="00754AB1"/>
    <w:rsid w:val="00754C69"/>
    <w:rsid w:val="00755693"/>
    <w:rsid w:val="00756D5E"/>
    <w:rsid w:val="00756E81"/>
    <w:rsid w:val="007579A7"/>
    <w:rsid w:val="00760255"/>
    <w:rsid w:val="00760773"/>
    <w:rsid w:val="00760DAF"/>
    <w:rsid w:val="00761040"/>
    <w:rsid w:val="00761B81"/>
    <w:rsid w:val="0076217B"/>
    <w:rsid w:val="007623DE"/>
    <w:rsid w:val="007624E2"/>
    <w:rsid w:val="0076291F"/>
    <w:rsid w:val="00762EA6"/>
    <w:rsid w:val="00762F5F"/>
    <w:rsid w:val="00763C04"/>
    <w:rsid w:val="00764060"/>
    <w:rsid w:val="0076441E"/>
    <w:rsid w:val="00767543"/>
    <w:rsid w:val="007675F6"/>
    <w:rsid w:val="0076776E"/>
    <w:rsid w:val="00767CC0"/>
    <w:rsid w:val="00767EF9"/>
    <w:rsid w:val="007703D9"/>
    <w:rsid w:val="007710D8"/>
    <w:rsid w:val="007714A3"/>
    <w:rsid w:val="00771873"/>
    <w:rsid w:val="00771B9F"/>
    <w:rsid w:val="00771E31"/>
    <w:rsid w:val="00772406"/>
    <w:rsid w:val="007728EA"/>
    <w:rsid w:val="007731A8"/>
    <w:rsid w:val="007738D5"/>
    <w:rsid w:val="0077394D"/>
    <w:rsid w:val="00773CD9"/>
    <w:rsid w:val="00773FFD"/>
    <w:rsid w:val="00774535"/>
    <w:rsid w:val="0077511F"/>
    <w:rsid w:val="00775755"/>
    <w:rsid w:val="00775A90"/>
    <w:rsid w:val="007772CD"/>
    <w:rsid w:val="00777EEC"/>
    <w:rsid w:val="007827ED"/>
    <w:rsid w:val="00783672"/>
    <w:rsid w:val="00783B33"/>
    <w:rsid w:val="00783E8D"/>
    <w:rsid w:val="00783F0A"/>
    <w:rsid w:val="00784087"/>
    <w:rsid w:val="00784193"/>
    <w:rsid w:val="007848C6"/>
    <w:rsid w:val="007849D8"/>
    <w:rsid w:val="00785074"/>
    <w:rsid w:val="00786324"/>
    <w:rsid w:val="00786490"/>
    <w:rsid w:val="007865B8"/>
    <w:rsid w:val="00787DB3"/>
    <w:rsid w:val="0079017E"/>
    <w:rsid w:val="0079129E"/>
    <w:rsid w:val="00791E1D"/>
    <w:rsid w:val="00792DB2"/>
    <w:rsid w:val="00793240"/>
    <w:rsid w:val="0079470B"/>
    <w:rsid w:val="00794AEF"/>
    <w:rsid w:val="007965A3"/>
    <w:rsid w:val="00796DD7"/>
    <w:rsid w:val="00797264"/>
    <w:rsid w:val="007975FE"/>
    <w:rsid w:val="00797710"/>
    <w:rsid w:val="00797F8F"/>
    <w:rsid w:val="007A0159"/>
    <w:rsid w:val="007A017E"/>
    <w:rsid w:val="007A024F"/>
    <w:rsid w:val="007A033C"/>
    <w:rsid w:val="007A09FF"/>
    <w:rsid w:val="007A0BD1"/>
    <w:rsid w:val="007A16E7"/>
    <w:rsid w:val="007A28E5"/>
    <w:rsid w:val="007A2B56"/>
    <w:rsid w:val="007A35F8"/>
    <w:rsid w:val="007A4687"/>
    <w:rsid w:val="007A487B"/>
    <w:rsid w:val="007A4FED"/>
    <w:rsid w:val="007A613E"/>
    <w:rsid w:val="007A6CC6"/>
    <w:rsid w:val="007A6DBF"/>
    <w:rsid w:val="007A7B25"/>
    <w:rsid w:val="007B016E"/>
    <w:rsid w:val="007B04E3"/>
    <w:rsid w:val="007B0A01"/>
    <w:rsid w:val="007B0FF9"/>
    <w:rsid w:val="007B13D5"/>
    <w:rsid w:val="007B1875"/>
    <w:rsid w:val="007B248A"/>
    <w:rsid w:val="007B307A"/>
    <w:rsid w:val="007B3751"/>
    <w:rsid w:val="007B4B8A"/>
    <w:rsid w:val="007B5EA9"/>
    <w:rsid w:val="007B7233"/>
    <w:rsid w:val="007B7F5F"/>
    <w:rsid w:val="007C0350"/>
    <w:rsid w:val="007C05B4"/>
    <w:rsid w:val="007C1657"/>
    <w:rsid w:val="007C36E4"/>
    <w:rsid w:val="007C3998"/>
    <w:rsid w:val="007C4400"/>
    <w:rsid w:val="007C4DE5"/>
    <w:rsid w:val="007C5097"/>
    <w:rsid w:val="007C574B"/>
    <w:rsid w:val="007C6012"/>
    <w:rsid w:val="007C6921"/>
    <w:rsid w:val="007C6956"/>
    <w:rsid w:val="007C6D98"/>
    <w:rsid w:val="007C725F"/>
    <w:rsid w:val="007C7502"/>
    <w:rsid w:val="007C788C"/>
    <w:rsid w:val="007D0DE0"/>
    <w:rsid w:val="007D1076"/>
    <w:rsid w:val="007D26FB"/>
    <w:rsid w:val="007D277A"/>
    <w:rsid w:val="007D2884"/>
    <w:rsid w:val="007D3224"/>
    <w:rsid w:val="007D3CC9"/>
    <w:rsid w:val="007D4B59"/>
    <w:rsid w:val="007D4B94"/>
    <w:rsid w:val="007D68CB"/>
    <w:rsid w:val="007D7584"/>
    <w:rsid w:val="007E02C3"/>
    <w:rsid w:val="007E1A6D"/>
    <w:rsid w:val="007E1B85"/>
    <w:rsid w:val="007E3A38"/>
    <w:rsid w:val="007E5255"/>
    <w:rsid w:val="007E5F2C"/>
    <w:rsid w:val="007E6692"/>
    <w:rsid w:val="007E6B30"/>
    <w:rsid w:val="007E7338"/>
    <w:rsid w:val="007E7C1E"/>
    <w:rsid w:val="007F01D7"/>
    <w:rsid w:val="007F028B"/>
    <w:rsid w:val="007F07D1"/>
    <w:rsid w:val="007F0E06"/>
    <w:rsid w:val="007F1269"/>
    <w:rsid w:val="007F179F"/>
    <w:rsid w:val="007F2688"/>
    <w:rsid w:val="007F2A4E"/>
    <w:rsid w:val="007F430A"/>
    <w:rsid w:val="007F4354"/>
    <w:rsid w:val="007F46E5"/>
    <w:rsid w:val="007F4D71"/>
    <w:rsid w:val="007F5D8A"/>
    <w:rsid w:val="007F5EF4"/>
    <w:rsid w:val="007F7D10"/>
    <w:rsid w:val="00800C65"/>
    <w:rsid w:val="00801563"/>
    <w:rsid w:val="00801978"/>
    <w:rsid w:val="00802660"/>
    <w:rsid w:val="00803715"/>
    <w:rsid w:val="008037F1"/>
    <w:rsid w:val="00803A2A"/>
    <w:rsid w:val="0080422D"/>
    <w:rsid w:val="008051E9"/>
    <w:rsid w:val="008059A4"/>
    <w:rsid w:val="00805FDE"/>
    <w:rsid w:val="00805FEA"/>
    <w:rsid w:val="00806A9A"/>
    <w:rsid w:val="008075EB"/>
    <w:rsid w:val="008075EE"/>
    <w:rsid w:val="00812290"/>
    <w:rsid w:val="008144AE"/>
    <w:rsid w:val="008172EA"/>
    <w:rsid w:val="0081747E"/>
    <w:rsid w:val="008216EC"/>
    <w:rsid w:val="00821BFC"/>
    <w:rsid w:val="00824263"/>
    <w:rsid w:val="00824F8E"/>
    <w:rsid w:val="00826400"/>
    <w:rsid w:val="0082666F"/>
    <w:rsid w:val="0082681F"/>
    <w:rsid w:val="008272A5"/>
    <w:rsid w:val="00827A40"/>
    <w:rsid w:val="00830195"/>
    <w:rsid w:val="00831A6B"/>
    <w:rsid w:val="008326AF"/>
    <w:rsid w:val="008337BC"/>
    <w:rsid w:val="00835BFB"/>
    <w:rsid w:val="0083645C"/>
    <w:rsid w:val="008370BB"/>
    <w:rsid w:val="00840255"/>
    <w:rsid w:val="00840534"/>
    <w:rsid w:val="00841C0F"/>
    <w:rsid w:val="00841E1B"/>
    <w:rsid w:val="00841E3B"/>
    <w:rsid w:val="008451B1"/>
    <w:rsid w:val="008459B0"/>
    <w:rsid w:val="00845B78"/>
    <w:rsid w:val="00845CB2"/>
    <w:rsid w:val="00845E05"/>
    <w:rsid w:val="0084604F"/>
    <w:rsid w:val="008461E8"/>
    <w:rsid w:val="00846AE2"/>
    <w:rsid w:val="0084730F"/>
    <w:rsid w:val="00850378"/>
    <w:rsid w:val="00851181"/>
    <w:rsid w:val="00851B49"/>
    <w:rsid w:val="00851DFC"/>
    <w:rsid w:val="00851E5E"/>
    <w:rsid w:val="0085286E"/>
    <w:rsid w:val="00852B13"/>
    <w:rsid w:val="00852E0F"/>
    <w:rsid w:val="008534FF"/>
    <w:rsid w:val="0085401A"/>
    <w:rsid w:val="008543FC"/>
    <w:rsid w:val="008563A1"/>
    <w:rsid w:val="008566EC"/>
    <w:rsid w:val="0086027C"/>
    <w:rsid w:val="008602CE"/>
    <w:rsid w:val="008612DE"/>
    <w:rsid w:val="0086207F"/>
    <w:rsid w:val="00862836"/>
    <w:rsid w:val="008628BF"/>
    <w:rsid w:val="00863273"/>
    <w:rsid w:val="00863FDB"/>
    <w:rsid w:val="00864BBD"/>
    <w:rsid w:val="00864CA6"/>
    <w:rsid w:val="0086569B"/>
    <w:rsid w:val="00866679"/>
    <w:rsid w:val="00866E9D"/>
    <w:rsid w:val="008709B5"/>
    <w:rsid w:val="008711C1"/>
    <w:rsid w:val="00871224"/>
    <w:rsid w:val="00872E64"/>
    <w:rsid w:val="0087341D"/>
    <w:rsid w:val="0087636A"/>
    <w:rsid w:val="008767CB"/>
    <w:rsid w:val="0088160A"/>
    <w:rsid w:val="00881824"/>
    <w:rsid w:val="00882624"/>
    <w:rsid w:val="008831DB"/>
    <w:rsid w:val="00883249"/>
    <w:rsid w:val="00883E2A"/>
    <w:rsid w:val="00883FEF"/>
    <w:rsid w:val="00884086"/>
    <w:rsid w:val="00884957"/>
    <w:rsid w:val="008854B2"/>
    <w:rsid w:val="00885F08"/>
    <w:rsid w:val="00886F8E"/>
    <w:rsid w:val="00887225"/>
    <w:rsid w:val="0088773E"/>
    <w:rsid w:val="00887B5B"/>
    <w:rsid w:val="00890574"/>
    <w:rsid w:val="008918D7"/>
    <w:rsid w:val="00894122"/>
    <w:rsid w:val="008951A4"/>
    <w:rsid w:val="008956CD"/>
    <w:rsid w:val="008971B3"/>
    <w:rsid w:val="00897276"/>
    <w:rsid w:val="008972C9"/>
    <w:rsid w:val="0089771D"/>
    <w:rsid w:val="00897E7C"/>
    <w:rsid w:val="008A0D7D"/>
    <w:rsid w:val="008A0F0F"/>
    <w:rsid w:val="008A272C"/>
    <w:rsid w:val="008A2ADF"/>
    <w:rsid w:val="008A2ED7"/>
    <w:rsid w:val="008A2F6F"/>
    <w:rsid w:val="008A30E1"/>
    <w:rsid w:val="008A3C03"/>
    <w:rsid w:val="008A4103"/>
    <w:rsid w:val="008A4ADC"/>
    <w:rsid w:val="008A4AE5"/>
    <w:rsid w:val="008A4FC9"/>
    <w:rsid w:val="008A622C"/>
    <w:rsid w:val="008A757C"/>
    <w:rsid w:val="008A776D"/>
    <w:rsid w:val="008B0752"/>
    <w:rsid w:val="008B0F2F"/>
    <w:rsid w:val="008B18A4"/>
    <w:rsid w:val="008B1976"/>
    <w:rsid w:val="008B267F"/>
    <w:rsid w:val="008B2899"/>
    <w:rsid w:val="008B321D"/>
    <w:rsid w:val="008B4FCF"/>
    <w:rsid w:val="008B5F13"/>
    <w:rsid w:val="008B727F"/>
    <w:rsid w:val="008B73FA"/>
    <w:rsid w:val="008B7807"/>
    <w:rsid w:val="008C01BF"/>
    <w:rsid w:val="008C0CB2"/>
    <w:rsid w:val="008C12D7"/>
    <w:rsid w:val="008C13EB"/>
    <w:rsid w:val="008C1BB5"/>
    <w:rsid w:val="008C1D03"/>
    <w:rsid w:val="008C2DDB"/>
    <w:rsid w:val="008C35F0"/>
    <w:rsid w:val="008C3B3C"/>
    <w:rsid w:val="008C6250"/>
    <w:rsid w:val="008C62C4"/>
    <w:rsid w:val="008C6A60"/>
    <w:rsid w:val="008C715B"/>
    <w:rsid w:val="008C79D0"/>
    <w:rsid w:val="008C7A72"/>
    <w:rsid w:val="008C7C52"/>
    <w:rsid w:val="008D008D"/>
    <w:rsid w:val="008D027F"/>
    <w:rsid w:val="008D02A7"/>
    <w:rsid w:val="008D05B8"/>
    <w:rsid w:val="008D27B0"/>
    <w:rsid w:val="008D4389"/>
    <w:rsid w:val="008D4C9D"/>
    <w:rsid w:val="008D74D4"/>
    <w:rsid w:val="008D7FFE"/>
    <w:rsid w:val="008E0211"/>
    <w:rsid w:val="008E03C6"/>
    <w:rsid w:val="008E04B0"/>
    <w:rsid w:val="008E145E"/>
    <w:rsid w:val="008E22CD"/>
    <w:rsid w:val="008E27FE"/>
    <w:rsid w:val="008E3609"/>
    <w:rsid w:val="008E3F66"/>
    <w:rsid w:val="008E48CA"/>
    <w:rsid w:val="008E6228"/>
    <w:rsid w:val="008E62C1"/>
    <w:rsid w:val="008E7090"/>
    <w:rsid w:val="008E798C"/>
    <w:rsid w:val="008E79C2"/>
    <w:rsid w:val="008F08D1"/>
    <w:rsid w:val="008F0F29"/>
    <w:rsid w:val="008F0FD4"/>
    <w:rsid w:val="008F1408"/>
    <w:rsid w:val="008F1E33"/>
    <w:rsid w:val="008F2949"/>
    <w:rsid w:val="008F2CD0"/>
    <w:rsid w:val="008F2F29"/>
    <w:rsid w:val="008F3D17"/>
    <w:rsid w:val="008F4979"/>
    <w:rsid w:val="008F4D74"/>
    <w:rsid w:val="008F4D95"/>
    <w:rsid w:val="008F55E2"/>
    <w:rsid w:val="008F5E54"/>
    <w:rsid w:val="008F7089"/>
    <w:rsid w:val="008F78E8"/>
    <w:rsid w:val="00900223"/>
    <w:rsid w:val="00901FF0"/>
    <w:rsid w:val="00902340"/>
    <w:rsid w:val="00902FF6"/>
    <w:rsid w:val="00903CCF"/>
    <w:rsid w:val="00904512"/>
    <w:rsid w:val="00904A11"/>
    <w:rsid w:val="00904A27"/>
    <w:rsid w:val="00904A49"/>
    <w:rsid w:val="00904F6C"/>
    <w:rsid w:val="009067BF"/>
    <w:rsid w:val="0090741F"/>
    <w:rsid w:val="009076E0"/>
    <w:rsid w:val="009078A3"/>
    <w:rsid w:val="009103DF"/>
    <w:rsid w:val="00910FA5"/>
    <w:rsid w:val="009113FE"/>
    <w:rsid w:val="00911B6E"/>
    <w:rsid w:val="00911F30"/>
    <w:rsid w:val="00913305"/>
    <w:rsid w:val="00913504"/>
    <w:rsid w:val="00913CE9"/>
    <w:rsid w:val="009144FB"/>
    <w:rsid w:val="00914806"/>
    <w:rsid w:val="00914A16"/>
    <w:rsid w:val="00915625"/>
    <w:rsid w:val="009156AC"/>
    <w:rsid w:val="009157A2"/>
    <w:rsid w:val="0091581D"/>
    <w:rsid w:val="00915998"/>
    <w:rsid w:val="0091616D"/>
    <w:rsid w:val="00917314"/>
    <w:rsid w:val="009176E3"/>
    <w:rsid w:val="009210E3"/>
    <w:rsid w:val="0092114C"/>
    <w:rsid w:val="00921333"/>
    <w:rsid w:val="00922219"/>
    <w:rsid w:val="0092260D"/>
    <w:rsid w:val="0092281E"/>
    <w:rsid w:val="00922F32"/>
    <w:rsid w:val="00923B08"/>
    <w:rsid w:val="009240DE"/>
    <w:rsid w:val="0092445E"/>
    <w:rsid w:val="00924F7E"/>
    <w:rsid w:val="0092580C"/>
    <w:rsid w:val="00925A8E"/>
    <w:rsid w:val="009272D3"/>
    <w:rsid w:val="00927717"/>
    <w:rsid w:val="00927A25"/>
    <w:rsid w:val="00930187"/>
    <w:rsid w:val="009305FF"/>
    <w:rsid w:val="00930CC3"/>
    <w:rsid w:val="00930E36"/>
    <w:rsid w:val="00931E23"/>
    <w:rsid w:val="0093248D"/>
    <w:rsid w:val="00932909"/>
    <w:rsid w:val="0093290F"/>
    <w:rsid w:val="0093310D"/>
    <w:rsid w:val="00933920"/>
    <w:rsid w:val="00933B38"/>
    <w:rsid w:val="00933BEB"/>
    <w:rsid w:val="00933DF6"/>
    <w:rsid w:val="0093431F"/>
    <w:rsid w:val="009343F4"/>
    <w:rsid w:val="00934585"/>
    <w:rsid w:val="00934BB8"/>
    <w:rsid w:val="00934F3D"/>
    <w:rsid w:val="00935623"/>
    <w:rsid w:val="00935846"/>
    <w:rsid w:val="009363F1"/>
    <w:rsid w:val="00936446"/>
    <w:rsid w:val="009371F4"/>
    <w:rsid w:val="00937411"/>
    <w:rsid w:val="0093780C"/>
    <w:rsid w:val="009409B7"/>
    <w:rsid w:val="00940A11"/>
    <w:rsid w:val="00940DC4"/>
    <w:rsid w:val="009410C0"/>
    <w:rsid w:val="009420F6"/>
    <w:rsid w:val="0094388A"/>
    <w:rsid w:val="009444AB"/>
    <w:rsid w:val="009445C0"/>
    <w:rsid w:val="0094460E"/>
    <w:rsid w:val="0094535C"/>
    <w:rsid w:val="00947156"/>
    <w:rsid w:val="00947622"/>
    <w:rsid w:val="00950B59"/>
    <w:rsid w:val="009516A0"/>
    <w:rsid w:val="0095175C"/>
    <w:rsid w:val="00952014"/>
    <w:rsid w:val="00952337"/>
    <w:rsid w:val="00952A79"/>
    <w:rsid w:val="009534F7"/>
    <w:rsid w:val="00953E06"/>
    <w:rsid w:val="00954985"/>
    <w:rsid w:val="00954BAB"/>
    <w:rsid w:val="00954CAC"/>
    <w:rsid w:val="00956BC3"/>
    <w:rsid w:val="0095738B"/>
    <w:rsid w:val="00957CD5"/>
    <w:rsid w:val="00957D36"/>
    <w:rsid w:val="009605CF"/>
    <w:rsid w:val="00960B3A"/>
    <w:rsid w:val="00962F32"/>
    <w:rsid w:val="00963924"/>
    <w:rsid w:val="00964A3E"/>
    <w:rsid w:val="00965192"/>
    <w:rsid w:val="00965FF1"/>
    <w:rsid w:val="00966056"/>
    <w:rsid w:val="009664BE"/>
    <w:rsid w:val="00967EF1"/>
    <w:rsid w:val="009701D9"/>
    <w:rsid w:val="00970C77"/>
    <w:rsid w:val="00970FEE"/>
    <w:rsid w:val="00971735"/>
    <w:rsid w:val="00973D2F"/>
    <w:rsid w:val="009743B7"/>
    <w:rsid w:val="00975098"/>
    <w:rsid w:val="00976E9B"/>
    <w:rsid w:val="00980520"/>
    <w:rsid w:val="00981DB0"/>
    <w:rsid w:val="00982233"/>
    <w:rsid w:val="00983E59"/>
    <w:rsid w:val="00984C1E"/>
    <w:rsid w:val="00984C9E"/>
    <w:rsid w:val="0098556C"/>
    <w:rsid w:val="00985F34"/>
    <w:rsid w:val="009860E1"/>
    <w:rsid w:val="009875D0"/>
    <w:rsid w:val="00990EF4"/>
    <w:rsid w:val="00991B84"/>
    <w:rsid w:val="0099287F"/>
    <w:rsid w:val="00992A4A"/>
    <w:rsid w:val="0099346E"/>
    <w:rsid w:val="009952E6"/>
    <w:rsid w:val="009953DF"/>
    <w:rsid w:val="00995A45"/>
    <w:rsid w:val="0099600E"/>
    <w:rsid w:val="00997614"/>
    <w:rsid w:val="009A1DE7"/>
    <w:rsid w:val="009A202F"/>
    <w:rsid w:val="009A210B"/>
    <w:rsid w:val="009A245B"/>
    <w:rsid w:val="009A3FA0"/>
    <w:rsid w:val="009A4143"/>
    <w:rsid w:val="009A495E"/>
    <w:rsid w:val="009A58C3"/>
    <w:rsid w:val="009A5C69"/>
    <w:rsid w:val="009A62F4"/>
    <w:rsid w:val="009A7745"/>
    <w:rsid w:val="009A7E00"/>
    <w:rsid w:val="009B0566"/>
    <w:rsid w:val="009B1589"/>
    <w:rsid w:val="009B1CF2"/>
    <w:rsid w:val="009B1E6F"/>
    <w:rsid w:val="009B2086"/>
    <w:rsid w:val="009B3180"/>
    <w:rsid w:val="009B34C6"/>
    <w:rsid w:val="009B3B4A"/>
    <w:rsid w:val="009B62FD"/>
    <w:rsid w:val="009B7563"/>
    <w:rsid w:val="009B7A74"/>
    <w:rsid w:val="009C0529"/>
    <w:rsid w:val="009C16E6"/>
    <w:rsid w:val="009C1A35"/>
    <w:rsid w:val="009C2F08"/>
    <w:rsid w:val="009C377F"/>
    <w:rsid w:val="009C3CBB"/>
    <w:rsid w:val="009C53C7"/>
    <w:rsid w:val="009C53EF"/>
    <w:rsid w:val="009C5987"/>
    <w:rsid w:val="009C6021"/>
    <w:rsid w:val="009C7333"/>
    <w:rsid w:val="009C7D23"/>
    <w:rsid w:val="009D09CD"/>
    <w:rsid w:val="009D3197"/>
    <w:rsid w:val="009D3476"/>
    <w:rsid w:val="009D38A2"/>
    <w:rsid w:val="009D3F7E"/>
    <w:rsid w:val="009D3FA1"/>
    <w:rsid w:val="009D4491"/>
    <w:rsid w:val="009D476F"/>
    <w:rsid w:val="009D5C48"/>
    <w:rsid w:val="009D5D36"/>
    <w:rsid w:val="009D62CD"/>
    <w:rsid w:val="009D695D"/>
    <w:rsid w:val="009D6E5F"/>
    <w:rsid w:val="009D709E"/>
    <w:rsid w:val="009D74C8"/>
    <w:rsid w:val="009D7CDF"/>
    <w:rsid w:val="009E014C"/>
    <w:rsid w:val="009E0542"/>
    <w:rsid w:val="009E1759"/>
    <w:rsid w:val="009E3948"/>
    <w:rsid w:val="009E41F9"/>
    <w:rsid w:val="009E4869"/>
    <w:rsid w:val="009E57D8"/>
    <w:rsid w:val="009E6763"/>
    <w:rsid w:val="009E6F51"/>
    <w:rsid w:val="009F0173"/>
    <w:rsid w:val="009F08F9"/>
    <w:rsid w:val="009F0D66"/>
    <w:rsid w:val="009F1022"/>
    <w:rsid w:val="009F11B6"/>
    <w:rsid w:val="009F136B"/>
    <w:rsid w:val="009F16F9"/>
    <w:rsid w:val="009F1C7F"/>
    <w:rsid w:val="009F2E55"/>
    <w:rsid w:val="009F49D5"/>
    <w:rsid w:val="009F4B2C"/>
    <w:rsid w:val="009F4D53"/>
    <w:rsid w:val="009F5216"/>
    <w:rsid w:val="009F5885"/>
    <w:rsid w:val="009F62FE"/>
    <w:rsid w:val="009F7AE5"/>
    <w:rsid w:val="009F7E62"/>
    <w:rsid w:val="009F7FA6"/>
    <w:rsid w:val="00A020A0"/>
    <w:rsid w:val="00A0232F"/>
    <w:rsid w:val="00A02AC1"/>
    <w:rsid w:val="00A03B2F"/>
    <w:rsid w:val="00A048CB"/>
    <w:rsid w:val="00A05479"/>
    <w:rsid w:val="00A064FF"/>
    <w:rsid w:val="00A06AFE"/>
    <w:rsid w:val="00A10683"/>
    <w:rsid w:val="00A112E2"/>
    <w:rsid w:val="00A12039"/>
    <w:rsid w:val="00A12CC1"/>
    <w:rsid w:val="00A134BA"/>
    <w:rsid w:val="00A14159"/>
    <w:rsid w:val="00A150B4"/>
    <w:rsid w:val="00A1665E"/>
    <w:rsid w:val="00A1677E"/>
    <w:rsid w:val="00A1752E"/>
    <w:rsid w:val="00A20827"/>
    <w:rsid w:val="00A20BB7"/>
    <w:rsid w:val="00A21345"/>
    <w:rsid w:val="00A219BF"/>
    <w:rsid w:val="00A22CFB"/>
    <w:rsid w:val="00A23048"/>
    <w:rsid w:val="00A23BD6"/>
    <w:rsid w:val="00A2488F"/>
    <w:rsid w:val="00A25FDE"/>
    <w:rsid w:val="00A268D2"/>
    <w:rsid w:val="00A26D72"/>
    <w:rsid w:val="00A26D77"/>
    <w:rsid w:val="00A2759B"/>
    <w:rsid w:val="00A27AFF"/>
    <w:rsid w:val="00A30CDC"/>
    <w:rsid w:val="00A31A7B"/>
    <w:rsid w:val="00A31BAB"/>
    <w:rsid w:val="00A322AB"/>
    <w:rsid w:val="00A327A6"/>
    <w:rsid w:val="00A3321D"/>
    <w:rsid w:val="00A3360F"/>
    <w:rsid w:val="00A35256"/>
    <w:rsid w:val="00A356AA"/>
    <w:rsid w:val="00A36482"/>
    <w:rsid w:val="00A37582"/>
    <w:rsid w:val="00A3792A"/>
    <w:rsid w:val="00A37C1E"/>
    <w:rsid w:val="00A411A7"/>
    <w:rsid w:val="00A4191B"/>
    <w:rsid w:val="00A428DB"/>
    <w:rsid w:val="00A453E1"/>
    <w:rsid w:val="00A4600F"/>
    <w:rsid w:val="00A473E5"/>
    <w:rsid w:val="00A512E8"/>
    <w:rsid w:val="00A51307"/>
    <w:rsid w:val="00A51339"/>
    <w:rsid w:val="00A51698"/>
    <w:rsid w:val="00A518FB"/>
    <w:rsid w:val="00A520E8"/>
    <w:rsid w:val="00A525A7"/>
    <w:rsid w:val="00A5428F"/>
    <w:rsid w:val="00A553BC"/>
    <w:rsid w:val="00A556E4"/>
    <w:rsid w:val="00A55865"/>
    <w:rsid w:val="00A5687D"/>
    <w:rsid w:val="00A56C0E"/>
    <w:rsid w:val="00A56FE0"/>
    <w:rsid w:val="00A576DA"/>
    <w:rsid w:val="00A609AF"/>
    <w:rsid w:val="00A61B7B"/>
    <w:rsid w:val="00A62485"/>
    <w:rsid w:val="00A62860"/>
    <w:rsid w:val="00A64F79"/>
    <w:rsid w:val="00A653CC"/>
    <w:rsid w:val="00A65B31"/>
    <w:rsid w:val="00A675FF"/>
    <w:rsid w:val="00A6786E"/>
    <w:rsid w:val="00A705AC"/>
    <w:rsid w:val="00A71D56"/>
    <w:rsid w:val="00A74245"/>
    <w:rsid w:val="00A74705"/>
    <w:rsid w:val="00A75A67"/>
    <w:rsid w:val="00A75D1A"/>
    <w:rsid w:val="00A7757E"/>
    <w:rsid w:val="00A8055C"/>
    <w:rsid w:val="00A80A79"/>
    <w:rsid w:val="00A80FCC"/>
    <w:rsid w:val="00A817B7"/>
    <w:rsid w:val="00A819B0"/>
    <w:rsid w:val="00A81B36"/>
    <w:rsid w:val="00A8227D"/>
    <w:rsid w:val="00A82465"/>
    <w:rsid w:val="00A8294A"/>
    <w:rsid w:val="00A837D4"/>
    <w:rsid w:val="00A848BB"/>
    <w:rsid w:val="00A84A3A"/>
    <w:rsid w:val="00A84C53"/>
    <w:rsid w:val="00A8508E"/>
    <w:rsid w:val="00A8555A"/>
    <w:rsid w:val="00A8629A"/>
    <w:rsid w:val="00A871C6"/>
    <w:rsid w:val="00A87CD3"/>
    <w:rsid w:val="00A90139"/>
    <w:rsid w:val="00A903E9"/>
    <w:rsid w:val="00A90E58"/>
    <w:rsid w:val="00A921B2"/>
    <w:rsid w:val="00A92B13"/>
    <w:rsid w:val="00A931C3"/>
    <w:rsid w:val="00A934F4"/>
    <w:rsid w:val="00A93AC7"/>
    <w:rsid w:val="00A93FBB"/>
    <w:rsid w:val="00A94604"/>
    <w:rsid w:val="00A949BC"/>
    <w:rsid w:val="00A94F15"/>
    <w:rsid w:val="00A95B87"/>
    <w:rsid w:val="00A95E22"/>
    <w:rsid w:val="00A96C25"/>
    <w:rsid w:val="00A9763A"/>
    <w:rsid w:val="00AA0280"/>
    <w:rsid w:val="00AA1313"/>
    <w:rsid w:val="00AA2909"/>
    <w:rsid w:val="00AA35CE"/>
    <w:rsid w:val="00AA37BB"/>
    <w:rsid w:val="00AA492F"/>
    <w:rsid w:val="00AA528E"/>
    <w:rsid w:val="00AA6CFD"/>
    <w:rsid w:val="00AA73A2"/>
    <w:rsid w:val="00AA7C55"/>
    <w:rsid w:val="00AB02BF"/>
    <w:rsid w:val="00AB066E"/>
    <w:rsid w:val="00AB0CC2"/>
    <w:rsid w:val="00AB0D26"/>
    <w:rsid w:val="00AB100F"/>
    <w:rsid w:val="00AB1A0B"/>
    <w:rsid w:val="00AB1B8B"/>
    <w:rsid w:val="00AB20EF"/>
    <w:rsid w:val="00AB2212"/>
    <w:rsid w:val="00AB28D1"/>
    <w:rsid w:val="00AB2D99"/>
    <w:rsid w:val="00AB32DC"/>
    <w:rsid w:val="00AB3548"/>
    <w:rsid w:val="00AB3CE7"/>
    <w:rsid w:val="00AB4E48"/>
    <w:rsid w:val="00AB4E96"/>
    <w:rsid w:val="00AB5150"/>
    <w:rsid w:val="00AB515A"/>
    <w:rsid w:val="00AB535D"/>
    <w:rsid w:val="00AB56FE"/>
    <w:rsid w:val="00AB5A02"/>
    <w:rsid w:val="00AB5BB7"/>
    <w:rsid w:val="00AB5D72"/>
    <w:rsid w:val="00AB61EA"/>
    <w:rsid w:val="00AB6B29"/>
    <w:rsid w:val="00AB7C86"/>
    <w:rsid w:val="00AB7D57"/>
    <w:rsid w:val="00AC0B98"/>
    <w:rsid w:val="00AC0C81"/>
    <w:rsid w:val="00AC0CB3"/>
    <w:rsid w:val="00AC0F31"/>
    <w:rsid w:val="00AC1623"/>
    <w:rsid w:val="00AC1E42"/>
    <w:rsid w:val="00AC1EE8"/>
    <w:rsid w:val="00AC2AB6"/>
    <w:rsid w:val="00AC2B9C"/>
    <w:rsid w:val="00AC2D7D"/>
    <w:rsid w:val="00AC2ECA"/>
    <w:rsid w:val="00AC3172"/>
    <w:rsid w:val="00AC4529"/>
    <w:rsid w:val="00AC4E73"/>
    <w:rsid w:val="00AC4EF0"/>
    <w:rsid w:val="00AC5179"/>
    <w:rsid w:val="00AC5873"/>
    <w:rsid w:val="00AC5FEB"/>
    <w:rsid w:val="00AC62BC"/>
    <w:rsid w:val="00AC6AFE"/>
    <w:rsid w:val="00AC6F5C"/>
    <w:rsid w:val="00AD02EF"/>
    <w:rsid w:val="00AD21E8"/>
    <w:rsid w:val="00AD2B50"/>
    <w:rsid w:val="00AD3613"/>
    <w:rsid w:val="00AD4371"/>
    <w:rsid w:val="00AD4C1E"/>
    <w:rsid w:val="00AD71C2"/>
    <w:rsid w:val="00AD74A3"/>
    <w:rsid w:val="00AD74A6"/>
    <w:rsid w:val="00AD7CDE"/>
    <w:rsid w:val="00AE0A60"/>
    <w:rsid w:val="00AE0CDA"/>
    <w:rsid w:val="00AE2351"/>
    <w:rsid w:val="00AE3459"/>
    <w:rsid w:val="00AE5401"/>
    <w:rsid w:val="00AE59E2"/>
    <w:rsid w:val="00AE633F"/>
    <w:rsid w:val="00AE70C5"/>
    <w:rsid w:val="00AE711A"/>
    <w:rsid w:val="00AE7E21"/>
    <w:rsid w:val="00AF16A0"/>
    <w:rsid w:val="00AF1F47"/>
    <w:rsid w:val="00AF2401"/>
    <w:rsid w:val="00AF27B6"/>
    <w:rsid w:val="00AF2D4E"/>
    <w:rsid w:val="00AF2D8F"/>
    <w:rsid w:val="00AF5475"/>
    <w:rsid w:val="00AF6475"/>
    <w:rsid w:val="00AF6A59"/>
    <w:rsid w:val="00AF6B25"/>
    <w:rsid w:val="00AF7335"/>
    <w:rsid w:val="00AF7700"/>
    <w:rsid w:val="00B00A50"/>
    <w:rsid w:val="00B00B51"/>
    <w:rsid w:val="00B00CA3"/>
    <w:rsid w:val="00B01108"/>
    <w:rsid w:val="00B012B9"/>
    <w:rsid w:val="00B01BA6"/>
    <w:rsid w:val="00B020D9"/>
    <w:rsid w:val="00B034F3"/>
    <w:rsid w:val="00B035C5"/>
    <w:rsid w:val="00B0369B"/>
    <w:rsid w:val="00B03B9C"/>
    <w:rsid w:val="00B04512"/>
    <w:rsid w:val="00B05301"/>
    <w:rsid w:val="00B057E9"/>
    <w:rsid w:val="00B06763"/>
    <w:rsid w:val="00B0707D"/>
    <w:rsid w:val="00B07957"/>
    <w:rsid w:val="00B1082A"/>
    <w:rsid w:val="00B10FBF"/>
    <w:rsid w:val="00B10FF1"/>
    <w:rsid w:val="00B119E9"/>
    <w:rsid w:val="00B11F88"/>
    <w:rsid w:val="00B12A23"/>
    <w:rsid w:val="00B12F7E"/>
    <w:rsid w:val="00B13085"/>
    <w:rsid w:val="00B13423"/>
    <w:rsid w:val="00B135F7"/>
    <w:rsid w:val="00B14A9E"/>
    <w:rsid w:val="00B14B41"/>
    <w:rsid w:val="00B14BCC"/>
    <w:rsid w:val="00B152E6"/>
    <w:rsid w:val="00B1598F"/>
    <w:rsid w:val="00B16852"/>
    <w:rsid w:val="00B1714F"/>
    <w:rsid w:val="00B2194D"/>
    <w:rsid w:val="00B219B7"/>
    <w:rsid w:val="00B2250C"/>
    <w:rsid w:val="00B2264C"/>
    <w:rsid w:val="00B230C8"/>
    <w:rsid w:val="00B240E9"/>
    <w:rsid w:val="00B243E7"/>
    <w:rsid w:val="00B245DE"/>
    <w:rsid w:val="00B24FE6"/>
    <w:rsid w:val="00B269C0"/>
    <w:rsid w:val="00B26A61"/>
    <w:rsid w:val="00B26AFA"/>
    <w:rsid w:val="00B30727"/>
    <w:rsid w:val="00B30B67"/>
    <w:rsid w:val="00B31871"/>
    <w:rsid w:val="00B32757"/>
    <w:rsid w:val="00B3288F"/>
    <w:rsid w:val="00B33DFC"/>
    <w:rsid w:val="00B3462A"/>
    <w:rsid w:val="00B35DB5"/>
    <w:rsid w:val="00B3654E"/>
    <w:rsid w:val="00B370CA"/>
    <w:rsid w:val="00B4009F"/>
    <w:rsid w:val="00B40663"/>
    <w:rsid w:val="00B407B7"/>
    <w:rsid w:val="00B40EBD"/>
    <w:rsid w:val="00B410BA"/>
    <w:rsid w:val="00B42D4B"/>
    <w:rsid w:val="00B43379"/>
    <w:rsid w:val="00B43735"/>
    <w:rsid w:val="00B43BAD"/>
    <w:rsid w:val="00B43EF6"/>
    <w:rsid w:val="00B4403C"/>
    <w:rsid w:val="00B44820"/>
    <w:rsid w:val="00B44908"/>
    <w:rsid w:val="00B456E2"/>
    <w:rsid w:val="00B4590B"/>
    <w:rsid w:val="00B463B0"/>
    <w:rsid w:val="00B46A26"/>
    <w:rsid w:val="00B50037"/>
    <w:rsid w:val="00B50123"/>
    <w:rsid w:val="00B503D1"/>
    <w:rsid w:val="00B51079"/>
    <w:rsid w:val="00B53FBB"/>
    <w:rsid w:val="00B54B68"/>
    <w:rsid w:val="00B54E5A"/>
    <w:rsid w:val="00B564E6"/>
    <w:rsid w:val="00B56E8D"/>
    <w:rsid w:val="00B57488"/>
    <w:rsid w:val="00B5757D"/>
    <w:rsid w:val="00B607C9"/>
    <w:rsid w:val="00B6115A"/>
    <w:rsid w:val="00B61890"/>
    <w:rsid w:val="00B61B94"/>
    <w:rsid w:val="00B61E36"/>
    <w:rsid w:val="00B62631"/>
    <w:rsid w:val="00B63241"/>
    <w:rsid w:val="00B6394F"/>
    <w:rsid w:val="00B63C17"/>
    <w:rsid w:val="00B63F5A"/>
    <w:rsid w:val="00B6436F"/>
    <w:rsid w:val="00B6487C"/>
    <w:rsid w:val="00B64961"/>
    <w:rsid w:val="00B663EF"/>
    <w:rsid w:val="00B66F00"/>
    <w:rsid w:val="00B673EE"/>
    <w:rsid w:val="00B67EC2"/>
    <w:rsid w:val="00B70D3E"/>
    <w:rsid w:val="00B71275"/>
    <w:rsid w:val="00B71FA7"/>
    <w:rsid w:val="00B72199"/>
    <w:rsid w:val="00B7320F"/>
    <w:rsid w:val="00B734C3"/>
    <w:rsid w:val="00B7531A"/>
    <w:rsid w:val="00B76BD9"/>
    <w:rsid w:val="00B7752E"/>
    <w:rsid w:val="00B80BFD"/>
    <w:rsid w:val="00B8112B"/>
    <w:rsid w:val="00B81352"/>
    <w:rsid w:val="00B8183E"/>
    <w:rsid w:val="00B81A1C"/>
    <w:rsid w:val="00B82384"/>
    <w:rsid w:val="00B82BDA"/>
    <w:rsid w:val="00B831F1"/>
    <w:rsid w:val="00B832A5"/>
    <w:rsid w:val="00B83D44"/>
    <w:rsid w:val="00B83FB2"/>
    <w:rsid w:val="00B84124"/>
    <w:rsid w:val="00B8499E"/>
    <w:rsid w:val="00B84CA9"/>
    <w:rsid w:val="00B852A4"/>
    <w:rsid w:val="00B8621B"/>
    <w:rsid w:val="00B86A13"/>
    <w:rsid w:val="00B86F1A"/>
    <w:rsid w:val="00B87489"/>
    <w:rsid w:val="00B87BB0"/>
    <w:rsid w:val="00B87C0A"/>
    <w:rsid w:val="00B908FB"/>
    <w:rsid w:val="00B91235"/>
    <w:rsid w:val="00B919A0"/>
    <w:rsid w:val="00B91E76"/>
    <w:rsid w:val="00B9217D"/>
    <w:rsid w:val="00B92716"/>
    <w:rsid w:val="00B93300"/>
    <w:rsid w:val="00B94164"/>
    <w:rsid w:val="00B941A9"/>
    <w:rsid w:val="00B9430F"/>
    <w:rsid w:val="00B94EF8"/>
    <w:rsid w:val="00B96E1D"/>
    <w:rsid w:val="00B9757B"/>
    <w:rsid w:val="00B97FB3"/>
    <w:rsid w:val="00BA0CC8"/>
    <w:rsid w:val="00BA33E6"/>
    <w:rsid w:val="00BA3622"/>
    <w:rsid w:val="00BA43C3"/>
    <w:rsid w:val="00BA4FCA"/>
    <w:rsid w:val="00BA5C78"/>
    <w:rsid w:val="00BA67E1"/>
    <w:rsid w:val="00BA6AB4"/>
    <w:rsid w:val="00BA6E0C"/>
    <w:rsid w:val="00BA6FAC"/>
    <w:rsid w:val="00BB2C74"/>
    <w:rsid w:val="00BB2EBC"/>
    <w:rsid w:val="00BB3D2E"/>
    <w:rsid w:val="00BB3E6A"/>
    <w:rsid w:val="00BB4CED"/>
    <w:rsid w:val="00BB5B3E"/>
    <w:rsid w:val="00BB5D8A"/>
    <w:rsid w:val="00BB60CB"/>
    <w:rsid w:val="00BB66B6"/>
    <w:rsid w:val="00BB6C91"/>
    <w:rsid w:val="00BB79F7"/>
    <w:rsid w:val="00BC00ED"/>
    <w:rsid w:val="00BC147F"/>
    <w:rsid w:val="00BC1997"/>
    <w:rsid w:val="00BC1FE1"/>
    <w:rsid w:val="00BC2124"/>
    <w:rsid w:val="00BC34A8"/>
    <w:rsid w:val="00BC36CC"/>
    <w:rsid w:val="00BC3FC4"/>
    <w:rsid w:val="00BC407F"/>
    <w:rsid w:val="00BC45DC"/>
    <w:rsid w:val="00BC5634"/>
    <w:rsid w:val="00BC683E"/>
    <w:rsid w:val="00BC68A0"/>
    <w:rsid w:val="00BC6B7D"/>
    <w:rsid w:val="00BC77E4"/>
    <w:rsid w:val="00BC7DE6"/>
    <w:rsid w:val="00BD03F5"/>
    <w:rsid w:val="00BD041E"/>
    <w:rsid w:val="00BD116B"/>
    <w:rsid w:val="00BD298D"/>
    <w:rsid w:val="00BD2DE3"/>
    <w:rsid w:val="00BD2F65"/>
    <w:rsid w:val="00BD3859"/>
    <w:rsid w:val="00BD4894"/>
    <w:rsid w:val="00BD48AD"/>
    <w:rsid w:val="00BD4EB7"/>
    <w:rsid w:val="00BD5A04"/>
    <w:rsid w:val="00BD5EAA"/>
    <w:rsid w:val="00BD6723"/>
    <w:rsid w:val="00BD7224"/>
    <w:rsid w:val="00BE0E80"/>
    <w:rsid w:val="00BE1294"/>
    <w:rsid w:val="00BE155E"/>
    <w:rsid w:val="00BE3186"/>
    <w:rsid w:val="00BE3287"/>
    <w:rsid w:val="00BE5054"/>
    <w:rsid w:val="00BE6660"/>
    <w:rsid w:val="00BE682B"/>
    <w:rsid w:val="00BF08D2"/>
    <w:rsid w:val="00BF0BF2"/>
    <w:rsid w:val="00BF1609"/>
    <w:rsid w:val="00BF1FC4"/>
    <w:rsid w:val="00BF41D8"/>
    <w:rsid w:val="00BF42A5"/>
    <w:rsid w:val="00BF4956"/>
    <w:rsid w:val="00BF679D"/>
    <w:rsid w:val="00BF67F1"/>
    <w:rsid w:val="00BF77A5"/>
    <w:rsid w:val="00C0059C"/>
    <w:rsid w:val="00C00B58"/>
    <w:rsid w:val="00C01233"/>
    <w:rsid w:val="00C01804"/>
    <w:rsid w:val="00C0221B"/>
    <w:rsid w:val="00C029FD"/>
    <w:rsid w:val="00C031EC"/>
    <w:rsid w:val="00C03244"/>
    <w:rsid w:val="00C03B60"/>
    <w:rsid w:val="00C04F2C"/>
    <w:rsid w:val="00C052BB"/>
    <w:rsid w:val="00C055F0"/>
    <w:rsid w:val="00C05AC7"/>
    <w:rsid w:val="00C061E6"/>
    <w:rsid w:val="00C069CF"/>
    <w:rsid w:val="00C100F5"/>
    <w:rsid w:val="00C10497"/>
    <w:rsid w:val="00C115A0"/>
    <w:rsid w:val="00C115F1"/>
    <w:rsid w:val="00C12888"/>
    <w:rsid w:val="00C1319A"/>
    <w:rsid w:val="00C1404B"/>
    <w:rsid w:val="00C14BAF"/>
    <w:rsid w:val="00C15D66"/>
    <w:rsid w:val="00C1617F"/>
    <w:rsid w:val="00C16360"/>
    <w:rsid w:val="00C17AD4"/>
    <w:rsid w:val="00C17C0D"/>
    <w:rsid w:val="00C21173"/>
    <w:rsid w:val="00C2148C"/>
    <w:rsid w:val="00C2163E"/>
    <w:rsid w:val="00C21A1A"/>
    <w:rsid w:val="00C21ACC"/>
    <w:rsid w:val="00C227B7"/>
    <w:rsid w:val="00C2332F"/>
    <w:rsid w:val="00C23F88"/>
    <w:rsid w:val="00C24EB8"/>
    <w:rsid w:val="00C25BF6"/>
    <w:rsid w:val="00C266D2"/>
    <w:rsid w:val="00C301D6"/>
    <w:rsid w:val="00C31D90"/>
    <w:rsid w:val="00C31FDD"/>
    <w:rsid w:val="00C32D56"/>
    <w:rsid w:val="00C32F5F"/>
    <w:rsid w:val="00C34024"/>
    <w:rsid w:val="00C34767"/>
    <w:rsid w:val="00C34B0B"/>
    <w:rsid w:val="00C352E3"/>
    <w:rsid w:val="00C35E83"/>
    <w:rsid w:val="00C367A4"/>
    <w:rsid w:val="00C36DF9"/>
    <w:rsid w:val="00C37008"/>
    <w:rsid w:val="00C379D7"/>
    <w:rsid w:val="00C40B61"/>
    <w:rsid w:val="00C42898"/>
    <w:rsid w:val="00C42FD3"/>
    <w:rsid w:val="00C43E73"/>
    <w:rsid w:val="00C44BA8"/>
    <w:rsid w:val="00C456D4"/>
    <w:rsid w:val="00C45BAE"/>
    <w:rsid w:val="00C46AB2"/>
    <w:rsid w:val="00C46CC7"/>
    <w:rsid w:val="00C46F8C"/>
    <w:rsid w:val="00C5007E"/>
    <w:rsid w:val="00C50D54"/>
    <w:rsid w:val="00C50FF9"/>
    <w:rsid w:val="00C5189F"/>
    <w:rsid w:val="00C51E95"/>
    <w:rsid w:val="00C522D6"/>
    <w:rsid w:val="00C53405"/>
    <w:rsid w:val="00C53954"/>
    <w:rsid w:val="00C5450B"/>
    <w:rsid w:val="00C5460D"/>
    <w:rsid w:val="00C54702"/>
    <w:rsid w:val="00C5701A"/>
    <w:rsid w:val="00C577C4"/>
    <w:rsid w:val="00C604B7"/>
    <w:rsid w:val="00C60C69"/>
    <w:rsid w:val="00C6236F"/>
    <w:rsid w:val="00C627A9"/>
    <w:rsid w:val="00C627DD"/>
    <w:rsid w:val="00C62B2C"/>
    <w:rsid w:val="00C62FE4"/>
    <w:rsid w:val="00C63E94"/>
    <w:rsid w:val="00C63EB5"/>
    <w:rsid w:val="00C64170"/>
    <w:rsid w:val="00C641CE"/>
    <w:rsid w:val="00C64297"/>
    <w:rsid w:val="00C652CF"/>
    <w:rsid w:val="00C65A29"/>
    <w:rsid w:val="00C65A94"/>
    <w:rsid w:val="00C667CF"/>
    <w:rsid w:val="00C66A43"/>
    <w:rsid w:val="00C66CAA"/>
    <w:rsid w:val="00C6711A"/>
    <w:rsid w:val="00C6711E"/>
    <w:rsid w:val="00C67332"/>
    <w:rsid w:val="00C67364"/>
    <w:rsid w:val="00C676CA"/>
    <w:rsid w:val="00C714B4"/>
    <w:rsid w:val="00C71626"/>
    <w:rsid w:val="00C717C4"/>
    <w:rsid w:val="00C71901"/>
    <w:rsid w:val="00C737A9"/>
    <w:rsid w:val="00C74F23"/>
    <w:rsid w:val="00C769C9"/>
    <w:rsid w:val="00C77E61"/>
    <w:rsid w:val="00C80D27"/>
    <w:rsid w:val="00C82662"/>
    <w:rsid w:val="00C82CB5"/>
    <w:rsid w:val="00C82E20"/>
    <w:rsid w:val="00C830D7"/>
    <w:rsid w:val="00C8329A"/>
    <w:rsid w:val="00C83415"/>
    <w:rsid w:val="00C83598"/>
    <w:rsid w:val="00C8404E"/>
    <w:rsid w:val="00C843EA"/>
    <w:rsid w:val="00C8492D"/>
    <w:rsid w:val="00C84A7A"/>
    <w:rsid w:val="00C851BB"/>
    <w:rsid w:val="00C85695"/>
    <w:rsid w:val="00C86A8F"/>
    <w:rsid w:val="00C87C5C"/>
    <w:rsid w:val="00C87F80"/>
    <w:rsid w:val="00C91048"/>
    <w:rsid w:val="00C913E4"/>
    <w:rsid w:val="00C9318C"/>
    <w:rsid w:val="00C936B8"/>
    <w:rsid w:val="00C9373E"/>
    <w:rsid w:val="00C93EEC"/>
    <w:rsid w:val="00C940FB"/>
    <w:rsid w:val="00C94793"/>
    <w:rsid w:val="00C95887"/>
    <w:rsid w:val="00C9592D"/>
    <w:rsid w:val="00C964C5"/>
    <w:rsid w:val="00C965C0"/>
    <w:rsid w:val="00C97B8A"/>
    <w:rsid w:val="00C97FEE"/>
    <w:rsid w:val="00CA0B4F"/>
    <w:rsid w:val="00CA0DDA"/>
    <w:rsid w:val="00CA1524"/>
    <w:rsid w:val="00CA1827"/>
    <w:rsid w:val="00CA1EE4"/>
    <w:rsid w:val="00CA2083"/>
    <w:rsid w:val="00CA31C2"/>
    <w:rsid w:val="00CA3CD0"/>
    <w:rsid w:val="00CA3F99"/>
    <w:rsid w:val="00CA4A75"/>
    <w:rsid w:val="00CA4A8C"/>
    <w:rsid w:val="00CA5E5D"/>
    <w:rsid w:val="00CA7C2B"/>
    <w:rsid w:val="00CB0AB4"/>
    <w:rsid w:val="00CB1036"/>
    <w:rsid w:val="00CB164B"/>
    <w:rsid w:val="00CB164D"/>
    <w:rsid w:val="00CB2ACF"/>
    <w:rsid w:val="00CB34AA"/>
    <w:rsid w:val="00CB39F2"/>
    <w:rsid w:val="00CB3AA1"/>
    <w:rsid w:val="00CB3D5A"/>
    <w:rsid w:val="00CB41C7"/>
    <w:rsid w:val="00CB4B10"/>
    <w:rsid w:val="00CB573E"/>
    <w:rsid w:val="00CB7047"/>
    <w:rsid w:val="00CC0A8E"/>
    <w:rsid w:val="00CC0D5C"/>
    <w:rsid w:val="00CC1138"/>
    <w:rsid w:val="00CC12CE"/>
    <w:rsid w:val="00CC2107"/>
    <w:rsid w:val="00CC234B"/>
    <w:rsid w:val="00CC2F4D"/>
    <w:rsid w:val="00CC58FD"/>
    <w:rsid w:val="00CC69B4"/>
    <w:rsid w:val="00CC6DCB"/>
    <w:rsid w:val="00CC7431"/>
    <w:rsid w:val="00CD015A"/>
    <w:rsid w:val="00CD09E2"/>
    <w:rsid w:val="00CD0B9A"/>
    <w:rsid w:val="00CD1B7F"/>
    <w:rsid w:val="00CD2ED8"/>
    <w:rsid w:val="00CD2F08"/>
    <w:rsid w:val="00CD2F23"/>
    <w:rsid w:val="00CD4C00"/>
    <w:rsid w:val="00CD54F2"/>
    <w:rsid w:val="00CD5994"/>
    <w:rsid w:val="00CD5CB8"/>
    <w:rsid w:val="00CE0B32"/>
    <w:rsid w:val="00CE0E0D"/>
    <w:rsid w:val="00CE12B9"/>
    <w:rsid w:val="00CE16A5"/>
    <w:rsid w:val="00CE4037"/>
    <w:rsid w:val="00CE43F8"/>
    <w:rsid w:val="00CE506F"/>
    <w:rsid w:val="00CE5B19"/>
    <w:rsid w:val="00CE6111"/>
    <w:rsid w:val="00CE6231"/>
    <w:rsid w:val="00CE6613"/>
    <w:rsid w:val="00CE6C29"/>
    <w:rsid w:val="00CE7453"/>
    <w:rsid w:val="00CE7A7D"/>
    <w:rsid w:val="00CE7D27"/>
    <w:rsid w:val="00CF0BC6"/>
    <w:rsid w:val="00CF0EF5"/>
    <w:rsid w:val="00CF1208"/>
    <w:rsid w:val="00CF14F4"/>
    <w:rsid w:val="00CF1D6C"/>
    <w:rsid w:val="00CF3BF1"/>
    <w:rsid w:val="00CF3F1F"/>
    <w:rsid w:val="00CF505E"/>
    <w:rsid w:val="00CF53C1"/>
    <w:rsid w:val="00CF6566"/>
    <w:rsid w:val="00CF6729"/>
    <w:rsid w:val="00CF7D08"/>
    <w:rsid w:val="00D0086B"/>
    <w:rsid w:val="00D011FC"/>
    <w:rsid w:val="00D0424C"/>
    <w:rsid w:val="00D06012"/>
    <w:rsid w:val="00D07165"/>
    <w:rsid w:val="00D078F9"/>
    <w:rsid w:val="00D10881"/>
    <w:rsid w:val="00D11226"/>
    <w:rsid w:val="00D112F9"/>
    <w:rsid w:val="00D1141F"/>
    <w:rsid w:val="00D125BE"/>
    <w:rsid w:val="00D12C54"/>
    <w:rsid w:val="00D13F63"/>
    <w:rsid w:val="00D1432C"/>
    <w:rsid w:val="00D14502"/>
    <w:rsid w:val="00D14AFB"/>
    <w:rsid w:val="00D1538A"/>
    <w:rsid w:val="00D1616F"/>
    <w:rsid w:val="00D16355"/>
    <w:rsid w:val="00D202C2"/>
    <w:rsid w:val="00D208ED"/>
    <w:rsid w:val="00D20935"/>
    <w:rsid w:val="00D20F3F"/>
    <w:rsid w:val="00D22176"/>
    <w:rsid w:val="00D222E8"/>
    <w:rsid w:val="00D22515"/>
    <w:rsid w:val="00D23993"/>
    <w:rsid w:val="00D240C3"/>
    <w:rsid w:val="00D242A4"/>
    <w:rsid w:val="00D254F4"/>
    <w:rsid w:val="00D25895"/>
    <w:rsid w:val="00D27236"/>
    <w:rsid w:val="00D27464"/>
    <w:rsid w:val="00D27B84"/>
    <w:rsid w:val="00D3108B"/>
    <w:rsid w:val="00D3154C"/>
    <w:rsid w:val="00D316E4"/>
    <w:rsid w:val="00D3193B"/>
    <w:rsid w:val="00D31DB7"/>
    <w:rsid w:val="00D32678"/>
    <w:rsid w:val="00D3284E"/>
    <w:rsid w:val="00D3349F"/>
    <w:rsid w:val="00D344F5"/>
    <w:rsid w:val="00D352C9"/>
    <w:rsid w:val="00D370C6"/>
    <w:rsid w:val="00D3773E"/>
    <w:rsid w:val="00D37864"/>
    <w:rsid w:val="00D40431"/>
    <w:rsid w:val="00D40604"/>
    <w:rsid w:val="00D40717"/>
    <w:rsid w:val="00D41694"/>
    <w:rsid w:val="00D43702"/>
    <w:rsid w:val="00D467AB"/>
    <w:rsid w:val="00D467F1"/>
    <w:rsid w:val="00D46CBC"/>
    <w:rsid w:val="00D47435"/>
    <w:rsid w:val="00D47E79"/>
    <w:rsid w:val="00D501C7"/>
    <w:rsid w:val="00D50A83"/>
    <w:rsid w:val="00D50B1E"/>
    <w:rsid w:val="00D51C57"/>
    <w:rsid w:val="00D51EA3"/>
    <w:rsid w:val="00D52094"/>
    <w:rsid w:val="00D527B6"/>
    <w:rsid w:val="00D53330"/>
    <w:rsid w:val="00D5365E"/>
    <w:rsid w:val="00D53ECB"/>
    <w:rsid w:val="00D549C0"/>
    <w:rsid w:val="00D54A3C"/>
    <w:rsid w:val="00D552E3"/>
    <w:rsid w:val="00D55310"/>
    <w:rsid w:val="00D55838"/>
    <w:rsid w:val="00D5599B"/>
    <w:rsid w:val="00D5618B"/>
    <w:rsid w:val="00D5767D"/>
    <w:rsid w:val="00D57B64"/>
    <w:rsid w:val="00D57D77"/>
    <w:rsid w:val="00D60F0B"/>
    <w:rsid w:val="00D645D5"/>
    <w:rsid w:val="00D646F9"/>
    <w:rsid w:val="00D64BE2"/>
    <w:rsid w:val="00D64D81"/>
    <w:rsid w:val="00D660FA"/>
    <w:rsid w:val="00D66368"/>
    <w:rsid w:val="00D67558"/>
    <w:rsid w:val="00D67CE3"/>
    <w:rsid w:val="00D718F7"/>
    <w:rsid w:val="00D72892"/>
    <w:rsid w:val="00D728C3"/>
    <w:rsid w:val="00D729FD"/>
    <w:rsid w:val="00D73A26"/>
    <w:rsid w:val="00D73DB9"/>
    <w:rsid w:val="00D768D6"/>
    <w:rsid w:val="00D771F8"/>
    <w:rsid w:val="00D8012D"/>
    <w:rsid w:val="00D8060F"/>
    <w:rsid w:val="00D80859"/>
    <w:rsid w:val="00D80B1F"/>
    <w:rsid w:val="00D8222E"/>
    <w:rsid w:val="00D82DDA"/>
    <w:rsid w:val="00D8304F"/>
    <w:rsid w:val="00D83BB4"/>
    <w:rsid w:val="00D84DA0"/>
    <w:rsid w:val="00D8590C"/>
    <w:rsid w:val="00D8591E"/>
    <w:rsid w:val="00D8669C"/>
    <w:rsid w:val="00D86B9E"/>
    <w:rsid w:val="00D87EA1"/>
    <w:rsid w:val="00D90B24"/>
    <w:rsid w:val="00D912CC"/>
    <w:rsid w:val="00D913EE"/>
    <w:rsid w:val="00D91E1E"/>
    <w:rsid w:val="00D91ECD"/>
    <w:rsid w:val="00D92200"/>
    <w:rsid w:val="00D935CC"/>
    <w:rsid w:val="00D93F9E"/>
    <w:rsid w:val="00D9540F"/>
    <w:rsid w:val="00D9556E"/>
    <w:rsid w:val="00D95B2F"/>
    <w:rsid w:val="00D972C6"/>
    <w:rsid w:val="00D97A53"/>
    <w:rsid w:val="00DA019B"/>
    <w:rsid w:val="00DA089C"/>
    <w:rsid w:val="00DA0EC6"/>
    <w:rsid w:val="00DA12C5"/>
    <w:rsid w:val="00DA17F7"/>
    <w:rsid w:val="00DA1E6C"/>
    <w:rsid w:val="00DA2777"/>
    <w:rsid w:val="00DA2EF5"/>
    <w:rsid w:val="00DA2F1A"/>
    <w:rsid w:val="00DA37AC"/>
    <w:rsid w:val="00DA4A5B"/>
    <w:rsid w:val="00DA5496"/>
    <w:rsid w:val="00DA5667"/>
    <w:rsid w:val="00DA6383"/>
    <w:rsid w:val="00DA65CC"/>
    <w:rsid w:val="00DA716D"/>
    <w:rsid w:val="00DA79EE"/>
    <w:rsid w:val="00DB0807"/>
    <w:rsid w:val="00DB0C78"/>
    <w:rsid w:val="00DB1822"/>
    <w:rsid w:val="00DB1D4D"/>
    <w:rsid w:val="00DB35EE"/>
    <w:rsid w:val="00DB4F76"/>
    <w:rsid w:val="00DB5041"/>
    <w:rsid w:val="00DB6292"/>
    <w:rsid w:val="00DB6801"/>
    <w:rsid w:val="00DB6FAC"/>
    <w:rsid w:val="00DC01BE"/>
    <w:rsid w:val="00DC02E6"/>
    <w:rsid w:val="00DC0A7E"/>
    <w:rsid w:val="00DC0E61"/>
    <w:rsid w:val="00DC0EC9"/>
    <w:rsid w:val="00DC1C2A"/>
    <w:rsid w:val="00DC2754"/>
    <w:rsid w:val="00DC3119"/>
    <w:rsid w:val="00DC3149"/>
    <w:rsid w:val="00DC3F31"/>
    <w:rsid w:val="00DC3F99"/>
    <w:rsid w:val="00DC5302"/>
    <w:rsid w:val="00DC5BC6"/>
    <w:rsid w:val="00DC6AC3"/>
    <w:rsid w:val="00DC6D9F"/>
    <w:rsid w:val="00DC761A"/>
    <w:rsid w:val="00DC7970"/>
    <w:rsid w:val="00DD039E"/>
    <w:rsid w:val="00DD05DC"/>
    <w:rsid w:val="00DD0D36"/>
    <w:rsid w:val="00DD1543"/>
    <w:rsid w:val="00DD3160"/>
    <w:rsid w:val="00DD44D6"/>
    <w:rsid w:val="00DD4C95"/>
    <w:rsid w:val="00DD6890"/>
    <w:rsid w:val="00DD7475"/>
    <w:rsid w:val="00DD7F3F"/>
    <w:rsid w:val="00DE087C"/>
    <w:rsid w:val="00DE121B"/>
    <w:rsid w:val="00DE1AFE"/>
    <w:rsid w:val="00DE2487"/>
    <w:rsid w:val="00DE2B11"/>
    <w:rsid w:val="00DE3BD0"/>
    <w:rsid w:val="00DE4304"/>
    <w:rsid w:val="00DE4754"/>
    <w:rsid w:val="00DE572C"/>
    <w:rsid w:val="00DE68F7"/>
    <w:rsid w:val="00DE6F97"/>
    <w:rsid w:val="00DE72A7"/>
    <w:rsid w:val="00DE7F7A"/>
    <w:rsid w:val="00DF07DD"/>
    <w:rsid w:val="00DF0F90"/>
    <w:rsid w:val="00DF11AD"/>
    <w:rsid w:val="00DF12DA"/>
    <w:rsid w:val="00DF1A04"/>
    <w:rsid w:val="00DF23DF"/>
    <w:rsid w:val="00DF55C9"/>
    <w:rsid w:val="00DF58AA"/>
    <w:rsid w:val="00DF64AD"/>
    <w:rsid w:val="00DF71D0"/>
    <w:rsid w:val="00DF75D4"/>
    <w:rsid w:val="00E008FD"/>
    <w:rsid w:val="00E00F1C"/>
    <w:rsid w:val="00E027EE"/>
    <w:rsid w:val="00E02BE7"/>
    <w:rsid w:val="00E04C5E"/>
    <w:rsid w:val="00E04C98"/>
    <w:rsid w:val="00E060C1"/>
    <w:rsid w:val="00E060E3"/>
    <w:rsid w:val="00E063C5"/>
    <w:rsid w:val="00E06504"/>
    <w:rsid w:val="00E07B45"/>
    <w:rsid w:val="00E106D6"/>
    <w:rsid w:val="00E10EE8"/>
    <w:rsid w:val="00E115F2"/>
    <w:rsid w:val="00E11747"/>
    <w:rsid w:val="00E12D95"/>
    <w:rsid w:val="00E12DD7"/>
    <w:rsid w:val="00E13501"/>
    <w:rsid w:val="00E13DF5"/>
    <w:rsid w:val="00E14979"/>
    <w:rsid w:val="00E14F13"/>
    <w:rsid w:val="00E151FD"/>
    <w:rsid w:val="00E15C54"/>
    <w:rsid w:val="00E15F32"/>
    <w:rsid w:val="00E15FBC"/>
    <w:rsid w:val="00E16EF9"/>
    <w:rsid w:val="00E171FD"/>
    <w:rsid w:val="00E178AE"/>
    <w:rsid w:val="00E17B16"/>
    <w:rsid w:val="00E2059C"/>
    <w:rsid w:val="00E207CE"/>
    <w:rsid w:val="00E209A7"/>
    <w:rsid w:val="00E219F0"/>
    <w:rsid w:val="00E22272"/>
    <w:rsid w:val="00E2264F"/>
    <w:rsid w:val="00E22854"/>
    <w:rsid w:val="00E2535E"/>
    <w:rsid w:val="00E27086"/>
    <w:rsid w:val="00E27793"/>
    <w:rsid w:val="00E27AA1"/>
    <w:rsid w:val="00E27EB3"/>
    <w:rsid w:val="00E27F93"/>
    <w:rsid w:val="00E302AF"/>
    <w:rsid w:val="00E305A7"/>
    <w:rsid w:val="00E30A36"/>
    <w:rsid w:val="00E31CF5"/>
    <w:rsid w:val="00E31DB9"/>
    <w:rsid w:val="00E32A0F"/>
    <w:rsid w:val="00E32A63"/>
    <w:rsid w:val="00E3329A"/>
    <w:rsid w:val="00E337CA"/>
    <w:rsid w:val="00E33BFA"/>
    <w:rsid w:val="00E33F6F"/>
    <w:rsid w:val="00E344E0"/>
    <w:rsid w:val="00E34BD4"/>
    <w:rsid w:val="00E351F9"/>
    <w:rsid w:val="00E35B91"/>
    <w:rsid w:val="00E364A2"/>
    <w:rsid w:val="00E36CD4"/>
    <w:rsid w:val="00E36DB4"/>
    <w:rsid w:val="00E36DEE"/>
    <w:rsid w:val="00E374FC"/>
    <w:rsid w:val="00E37F1E"/>
    <w:rsid w:val="00E4025F"/>
    <w:rsid w:val="00E40558"/>
    <w:rsid w:val="00E42466"/>
    <w:rsid w:val="00E424B4"/>
    <w:rsid w:val="00E42AA5"/>
    <w:rsid w:val="00E42B8B"/>
    <w:rsid w:val="00E4303F"/>
    <w:rsid w:val="00E44169"/>
    <w:rsid w:val="00E446C4"/>
    <w:rsid w:val="00E4492F"/>
    <w:rsid w:val="00E449FF"/>
    <w:rsid w:val="00E44B08"/>
    <w:rsid w:val="00E44DFA"/>
    <w:rsid w:val="00E44F4E"/>
    <w:rsid w:val="00E45517"/>
    <w:rsid w:val="00E45D1C"/>
    <w:rsid w:val="00E462BD"/>
    <w:rsid w:val="00E47BB7"/>
    <w:rsid w:val="00E47D74"/>
    <w:rsid w:val="00E47DDB"/>
    <w:rsid w:val="00E508D8"/>
    <w:rsid w:val="00E511B2"/>
    <w:rsid w:val="00E512D0"/>
    <w:rsid w:val="00E51C44"/>
    <w:rsid w:val="00E51D5F"/>
    <w:rsid w:val="00E520B2"/>
    <w:rsid w:val="00E52402"/>
    <w:rsid w:val="00E52538"/>
    <w:rsid w:val="00E526F5"/>
    <w:rsid w:val="00E5298D"/>
    <w:rsid w:val="00E532C1"/>
    <w:rsid w:val="00E53C1F"/>
    <w:rsid w:val="00E54E36"/>
    <w:rsid w:val="00E55345"/>
    <w:rsid w:val="00E55C13"/>
    <w:rsid w:val="00E56A75"/>
    <w:rsid w:val="00E57FE7"/>
    <w:rsid w:val="00E60900"/>
    <w:rsid w:val="00E60B7C"/>
    <w:rsid w:val="00E62EF8"/>
    <w:rsid w:val="00E635DA"/>
    <w:rsid w:val="00E63D5A"/>
    <w:rsid w:val="00E64567"/>
    <w:rsid w:val="00E654EA"/>
    <w:rsid w:val="00E668AA"/>
    <w:rsid w:val="00E66BF2"/>
    <w:rsid w:val="00E700F8"/>
    <w:rsid w:val="00E70F73"/>
    <w:rsid w:val="00E7166F"/>
    <w:rsid w:val="00E72E46"/>
    <w:rsid w:val="00E73527"/>
    <w:rsid w:val="00E73A23"/>
    <w:rsid w:val="00E73D77"/>
    <w:rsid w:val="00E74146"/>
    <w:rsid w:val="00E74B48"/>
    <w:rsid w:val="00E75909"/>
    <w:rsid w:val="00E81176"/>
    <w:rsid w:val="00E81D47"/>
    <w:rsid w:val="00E83E95"/>
    <w:rsid w:val="00E844B4"/>
    <w:rsid w:val="00E84F59"/>
    <w:rsid w:val="00E852C8"/>
    <w:rsid w:val="00E85E09"/>
    <w:rsid w:val="00E868D7"/>
    <w:rsid w:val="00E8696C"/>
    <w:rsid w:val="00E869A6"/>
    <w:rsid w:val="00E86ABE"/>
    <w:rsid w:val="00E87A01"/>
    <w:rsid w:val="00E87DCE"/>
    <w:rsid w:val="00E90135"/>
    <w:rsid w:val="00E904AF"/>
    <w:rsid w:val="00E904F7"/>
    <w:rsid w:val="00E90501"/>
    <w:rsid w:val="00E90902"/>
    <w:rsid w:val="00E909AD"/>
    <w:rsid w:val="00E91F4A"/>
    <w:rsid w:val="00E925F6"/>
    <w:rsid w:val="00E9610C"/>
    <w:rsid w:val="00E975DE"/>
    <w:rsid w:val="00E9770C"/>
    <w:rsid w:val="00E9772A"/>
    <w:rsid w:val="00E97D5B"/>
    <w:rsid w:val="00EA0941"/>
    <w:rsid w:val="00EA0AD1"/>
    <w:rsid w:val="00EA0B00"/>
    <w:rsid w:val="00EA0BE7"/>
    <w:rsid w:val="00EA0F47"/>
    <w:rsid w:val="00EA1511"/>
    <w:rsid w:val="00EA1CD2"/>
    <w:rsid w:val="00EA28F9"/>
    <w:rsid w:val="00EA3D50"/>
    <w:rsid w:val="00EA430F"/>
    <w:rsid w:val="00EA4DAB"/>
    <w:rsid w:val="00EA5DD3"/>
    <w:rsid w:val="00EA6E70"/>
    <w:rsid w:val="00EB0B70"/>
    <w:rsid w:val="00EB1B08"/>
    <w:rsid w:val="00EB2192"/>
    <w:rsid w:val="00EB3223"/>
    <w:rsid w:val="00EB35D4"/>
    <w:rsid w:val="00EB40F7"/>
    <w:rsid w:val="00EB42CF"/>
    <w:rsid w:val="00EB484E"/>
    <w:rsid w:val="00EB55D0"/>
    <w:rsid w:val="00EB5D7F"/>
    <w:rsid w:val="00EB6348"/>
    <w:rsid w:val="00EB6806"/>
    <w:rsid w:val="00EB7678"/>
    <w:rsid w:val="00EC1031"/>
    <w:rsid w:val="00EC1329"/>
    <w:rsid w:val="00EC1A26"/>
    <w:rsid w:val="00EC272E"/>
    <w:rsid w:val="00EC28B6"/>
    <w:rsid w:val="00EC32FC"/>
    <w:rsid w:val="00EC3910"/>
    <w:rsid w:val="00EC3A08"/>
    <w:rsid w:val="00EC41CF"/>
    <w:rsid w:val="00EC48FC"/>
    <w:rsid w:val="00EC4932"/>
    <w:rsid w:val="00EC4AC1"/>
    <w:rsid w:val="00EC4BD1"/>
    <w:rsid w:val="00EC5185"/>
    <w:rsid w:val="00EC58A5"/>
    <w:rsid w:val="00EC6D1B"/>
    <w:rsid w:val="00EC707C"/>
    <w:rsid w:val="00EC79FA"/>
    <w:rsid w:val="00ED11A7"/>
    <w:rsid w:val="00ED2768"/>
    <w:rsid w:val="00ED28BD"/>
    <w:rsid w:val="00ED2BBF"/>
    <w:rsid w:val="00ED353C"/>
    <w:rsid w:val="00ED3612"/>
    <w:rsid w:val="00ED472B"/>
    <w:rsid w:val="00ED5A9A"/>
    <w:rsid w:val="00ED659C"/>
    <w:rsid w:val="00ED66AD"/>
    <w:rsid w:val="00ED6F1D"/>
    <w:rsid w:val="00ED76E3"/>
    <w:rsid w:val="00ED7A3F"/>
    <w:rsid w:val="00EE123B"/>
    <w:rsid w:val="00EE1F05"/>
    <w:rsid w:val="00EE2663"/>
    <w:rsid w:val="00EE2942"/>
    <w:rsid w:val="00EE3370"/>
    <w:rsid w:val="00EE3541"/>
    <w:rsid w:val="00EE4455"/>
    <w:rsid w:val="00EE53BD"/>
    <w:rsid w:val="00EE6095"/>
    <w:rsid w:val="00EE6A51"/>
    <w:rsid w:val="00EE7151"/>
    <w:rsid w:val="00EE7683"/>
    <w:rsid w:val="00EE7A80"/>
    <w:rsid w:val="00EF0848"/>
    <w:rsid w:val="00EF0F90"/>
    <w:rsid w:val="00EF129F"/>
    <w:rsid w:val="00EF14B8"/>
    <w:rsid w:val="00EF2F1E"/>
    <w:rsid w:val="00EF3BC2"/>
    <w:rsid w:val="00EF3E15"/>
    <w:rsid w:val="00EF4C95"/>
    <w:rsid w:val="00EF50E8"/>
    <w:rsid w:val="00EF5343"/>
    <w:rsid w:val="00EF629A"/>
    <w:rsid w:val="00EF6C71"/>
    <w:rsid w:val="00EF7937"/>
    <w:rsid w:val="00EF7F86"/>
    <w:rsid w:val="00F009EF"/>
    <w:rsid w:val="00F01209"/>
    <w:rsid w:val="00F016C4"/>
    <w:rsid w:val="00F01734"/>
    <w:rsid w:val="00F01B0D"/>
    <w:rsid w:val="00F01EDE"/>
    <w:rsid w:val="00F045A6"/>
    <w:rsid w:val="00F05E1F"/>
    <w:rsid w:val="00F06B2F"/>
    <w:rsid w:val="00F0789A"/>
    <w:rsid w:val="00F10866"/>
    <w:rsid w:val="00F1094B"/>
    <w:rsid w:val="00F11038"/>
    <w:rsid w:val="00F11412"/>
    <w:rsid w:val="00F118D7"/>
    <w:rsid w:val="00F12DCB"/>
    <w:rsid w:val="00F12E67"/>
    <w:rsid w:val="00F14979"/>
    <w:rsid w:val="00F15CFE"/>
    <w:rsid w:val="00F1674F"/>
    <w:rsid w:val="00F16D46"/>
    <w:rsid w:val="00F20228"/>
    <w:rsid w:val="00F20816"/>
    <w:rsid w:val="00F20B03"/>
    <w:rsid w:val="00F20F27"/>
    <w:rsid w:val="00F21131"/>
    <w:rsid w:val="00F2131D"/>
    <w:rsid w:val="00F22732"/>
    <w:rsid w:val="00F228BD"/>
    <w:rsid w:val="00F22C36"/>
    <w:rsid w:val="00F238EA"/>
    <w:rsid w:val="00F23E86"/>
    <w:rsid w:val="00F24316"/>
    <w:rsid w:val="00F2479C"/>
    <w:rsid w:val="00F24A77"/>
    <w:rsid w:val="00F24B1C"/>
    <w:rsid w:val="00F24C12"/>
    <w:rsid w:val="00F24CC6"/>
    <w:rsid w:val="00F254AF"/>
    <w:rsid w:val="00F25591"/>
    <w:rsid w:val="00F259E9"/>
    <w:rsid w:val="00F25C72"/>
    <w:rsid w:val="00F25D8E"/>
    <w:rsid w:val="00F262F3"/>
    <w:rsid w:val="00F26D57"/>
    <w:rsid w:val="00F26E73"/>
    <w:rsid w:val="00F2747E"/>
    <w:rsid w:val="00F2780B"/>
    <w:rsid w:val="00F27EEC"/>
    <w:rsid w:val="00F3067A"/>
    <w:rsid w:val="00F312D4"/>
    <w:rsid w:val="00F3407E"/>
    <w:rsid w:val="00F3449E"/>
    <w:rsid w:val="00F34BE5"/>
    <w:rsid w:val="00F34DE5"/>
    <w:rsid w:val="00F34EB5"/>
    <w:rsid w:val="00F351BD"/>
    <w:rsid w:val="00F35447"/>
    <w:rsid w:val="00F36908"/>
    <w:rsid w:val="00F36CCD"/>
    <w:rsid w:val="00F3768F"/>
    <w:rsid w:val="00F40352"/>
    <w:rsid w:val="00F4147F"/>
    <w:rsid w:val="00F425F6"/>
    <w:rsid w:val="00F4269B"/>
    <w:rsid w:val="00F43279"/>
    <w:rsid w:val="00F447E6"/>
    <w:rsid w:val="00F44C0B"/>
    <w:rsid w:val="00F45271"/>
    <w:rsid w:val="00F4534F"/>
    <w:rsid w:val="00F45979"/>
    <w:rsid w:val="00F46E6E"/>
    <w:rsid w:val="00F473C6"/>
    <w:rsid w:val="00F47B9A"/>
    <w:rsid w:val="00F50830"/>
    <w:rsid w:val="00F50DE3"/>
    <w:rsid w:val="00F5175B"/>
    <w:rsid w:val="00F521A9"/>
    <w:rsid w:val="00F526FE"/>
    <w:rsid w:val="00F52A19"/>
    <w:rsid w:val="00F535E5"/>
    <w:rsid w:val="00F535F4"/>
    <w:rsid w:val="00F53671"/>
    <w:rsid w:val="00F556E3"/>
    <w:rsid w:val="00F5596F"/>
    <w:rsid w:val="00F55B55"/>
    <w:rsid w:val="00F5614C"/>
    <w:rsid w:val="00F5642F"/>
    <w:rsid w:val="00F56473"/>
    <w:rsid w:val="00F56946"/>
    <w:rsid w:val="00F57521"/>
    <w:rsid w:val="00F576DF"/>
    <w:rsid w:val="00F60873"/>
    <w:rsid w:val="00F619A1"/>
    <w:rsid w:val="00F619B5"/>
    <w:rsid w:val="00F623DE"/>
    <w:rsid w:val="00F63C6D"/>
    <w:rsid w:val="00F6477C"/>
    <w:rsid w:val="00F64BF9"/>
    <w:rsid w:val="00F65A9F"/>
    <w:rsid w:val="00F70156"/>
    <w:rsid w:val="00F71FE8"/>
    <w:rsid w:val="00F725A3"/>
    <w:rsid w:val="00F7288A"/>
    <w:rsid w:val="00F72C60"/>
    <w:rsid w:val="00F7324A"/>
    <w:rsid w:val="00F7326F"/>
    <w:rsid w:val="00F73432"/>
    <w:rsid w:val="00F73DD1"/>
    <w:rsid w:val="00F765F1"/>
    <w:rsid w:val="00F779C1"/>
    <w:rsid w:val="00F77BD7"/>
    <w:rsid w:val="00F77E33"/>
    <w:rsid w:val="00F80231"/>
    <w:rsid w:val="00F8050E"/>
    <w:rsid w:val="00F807C0"/>
    <w:rsid w:val="00F80A51"/>
    <w:rsid w:val="00F81270"/>
    <w:rsid w:val="00F8195C"/>
    <w:rsid w:val="00F8224F"/>
    <w:rsid w:val="00F85CD5"/>
    <w:rsid w:val="00F86B6F"/>
    <w:rsid w:val="00F86C1B"/>
    <w:rsid w:val="00F86F32"/>
    <w:rsid w:val="00F9028C"/>
    <w:rsid w:val="00F919B4"/>
    <w:rsid w:val="00F91C16"/>
    <w:rsid w:val="00F92BE5"/>
    <w:rsid w:val="00F9302A"/>
    <w:rsid w:val="00F93728"/>
    <w:rsid w:val="00F94805"/>
    <w:rsid w:val="00F952EE"/>
    <w:rsid w:val="00F95F66"/>
    <w:rsid w:val="00F9630F"/>
    <w:rsid w:val="00F96DFE"/>
    <w:rsid w:val="00F9793D"/>
    <w:rsid w:val="00FA0185"/>
    <w:rsid w:val="00FA0EAC"/>
    <w:rsid w:val="00FA17D4"/>
    <w:rsid w:val="00FA298B"/>
    <w:rsid w:val="00FA2B86"/>
    <w:rsid w:val="00FA3754"/>
    <w:rsid w:val="00FA47F5"/>
    <w:rsid w:val="00FA5BBC"/>
    <w:rsid w:val="00FA688E"/>
    <w:rsid w:val="00FA6AA1"/>
    <w:rsid w:val="00FB00C2"/>
    <w:rsid w:val="00FB0A19"/>
    <w:rsid w:val="00FB1175"/>
    <w:rsid w:val="00FB132A"/>
    <w:rsid w:val="00FB1B7D"/>
    <w:rsid w:val="00FB28F7"/>
    <w:rsid w:val="00FB3139"/>
    <w:rsid w:val="00FB365A"/>
    <w:rsid w:val="00FB3DFD"/>
    <w:rsid w:val="00FB51A0"/>
    <w:rsid w:val="00FB535A"/>
    <w:rsid w:val="00FB5DB4"/>
    <w:rsid w:val="00FB636B"/>
    <w:rsid w:val="00FB66E0"/>
    <w:rsid w:val="00FC0557"/>
    <w:rsid w:val="00FC145F"/>
    <w:rsid w:val="00FC1751"/>
    <w:rsid w:val="00FC1ABF"/>
    <w:rsid w:val="00FC3158"/>
    <w:rsid w:val="00FC318B"/>
    <w:rsid w:val="00FC32C6"/>
    <w:rsid w:val="00FC397B"/>
    <w:rsid w:val="00FC3FFE"/>
    <w:rsid w:val="00FC4D40"/>
    <w:rsid w:val="00FC50E0"/>
    <w:rsid w:val="00FC5990"/>
    <w:rsid w:val="00FC5E87"/>
    <w:rsid w:val="00FC6D5C"/>
    <w:rsid w:val="00FC70EA"/>
    <w:rsid w:val="00FC7246"/>
    <w:rsid w:val="00FC754C"/>
    <w:rsid w:val="00FC7BCB"/>
    <w:rsid w:val="00FD0F07"/>
    <w:rsid w:val="00FD20F8"/>
    <w:rsid w:val="00FD2879"/>
    <w:rsid w:val="00FD3DB6"/>
    <w:rsid w:val="00FD421F"/>
    <w:rsid w:val="00FD4533"/>
    <w:rsid w:val="00FD4999"/>
    <w:rsid w:val="00FD5057"/>
    <w:rsid w:val="00FD5A4B"/>
    <w:rsid w:val="00FD63E9"/>
    <w:rsid w:val="00FD684C"/>
    <w:rsid w:val="00FD6BD5"/>
    <w:rsid w:val="00FD6ED9"/>
    <w:rsid w:val="00FD7BE1"/>
    <w:rsid w:val="00FE0353"/>
    <w:rsid w:val="00FE04D4"/>
    <w:rsid w:val="00FE09C9"/>
    <w:rsid w:val="00FE0B5A"/>
    <w:rsid w:val="00FE1629"/>
    <w:rsid w:val="00FE19CD"/>
    <w:rsid w:val="00FE1BEE"/>
    <w:rsid w:val="00FE1CAA"/>
    <w:rsid w:val="00FE1F87"/>
    <w:rsid w:val="00FE28BD"/>
    <w:rsid w:val="00FE2EFA"/>
    <w:rsid w:val="00FE3210"/>
    <w:rsid w:val="00FE4177"/>
    <w:rsid w:val="00FE4617"/>
    <w:rsid w:val="00FE473D"/>
    <w:rsid w:val="00FE48B0"/>
    <w:rsid w:val="00FE4DBE"/>
    <w:rsid w:val="00FE5818"/>
    <w:rsid w:val="00FE61D4"/>
    <w:rsid w:val="00FE643D"/>
    <w:rsid w:val="00FE6A40"/>
    <w:rsid w:val="00FF27C4"/>
    <w:rsid w:val="00FF416B"/>
    <w:rsid w:val="00FF513F"/>
    <w:rsid w:val="00FF5196"/>
    <w:rsid w:val="00FF5974"/>
    <w:rsid w:val="00FF5D24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72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A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2AC1"/>
    <w:pPr>
      <w:keepNext/>
      <w:keepLines/>
      <w:shd w:val="clear" w:color="auto" w:fill="FFFFCC"/>
      <w:spacing w:before="120" w:after="240"/>
      <w:outlineLvl w:val="0"/>
    </w:pPr>
    <w:rPr>
      <w:rFonts w:ascii="Garamond" w:eastAsiaTheme="majorEastAsia" w:hAnsi="Garamond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1031"/>
    <w:pPr>
      <w:keepNext/>
      <w:keepLines/>
      <w:numPr>
        <w:numId w:val="12"/>
      </w:numPr>
      <w:tabs>
        <w:tab w:val="left" w:pos="284"/>
        <w:tab w:val="left" w:pos="397"/>
      </w:tabs>
      <w:spacing w:before="120" w:after="120" w:line="276" w:lineRule="auto"/>
      <w:jc w:val="both"/>
      <w:outlineLvl w:val="1"/>
    </w:pPr>
    <w:rPr>
      <w:rFonts w:asciiTheme="minorHAnsi" w:eastAsiaTheme="majorEastAsia" w:hAnsiTheme="minorHAnsi" w:cstheme="majorBidi"/>
      <w:b/>
      <w:bCs/>
      <w:sz w:val="22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 Znak Znak Znak,fn,o"/>
    <w:basedOn w:val="Normalny"/>
    <w:link w:val="TekstprzypisudolnegoZnak"/>
    <w:uiPriority w:val="99"/>
    <w:rsid w:val="00F36CCD"/>
    <w:rPr>
      <w:sz w:val="20"/>
      <w:szCs w:val="20"/>
    </w:rPr>
  </w:style>
  <w:style w:type="character" w:styleId="Odwoanieprzypisudolnego">
    <w:name w:val="footnote reference"/>
    <w:aliases w:val="Footnote Reference Number,Znak Znak1,Odwołanie przypisu,Footnote symbol,Odsy³acz przypisu dolnego 1,Odsy3acz przypisu dolnego 1,Odsyłacz przypisu dolnego 1,EN Footnote Reference,Times 10 Point,Exposant 3 Point,note TESI,stylis"/>
    <w:uiPriority w:val="99"/>
    <w:rsid w:val="00F36CC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13E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EF2"/>
  </w:style>
  <w:style w:type="table" w:styleId="Tabela-Siatka">
    <w:name w:val="Table Grid"/>
    <w:basedOn w:val="Standardowy"/>
    <w:rsid w:val="0003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A769B"/>
    <w:rPr>
      <w:color w:val="0000FF"/>
      <w:u w:val="single"/>
    </w:rPr>
  </w:style>
  <w:style w:type="character" w:styleId="Pogrubienie">
    <w:name w:val="Strong"/>
    <w:qFormat/>
    <w:rsid w:val="000476DE"/>
    <w:rPr>
      <w:b/>
      <w:bCs/>
    </w:rPr>
  </w:style>
  <w:style w:type="character" w:styleId="Odwoaniedokomentarza">
    <w:name w:val="annotation reference"/>
    <w:uiPriority w:val="99"/>
    <w:semiHidden/>
    <w:rsid w:val="00FF27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F27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F27C4"/>
    <w:rPr>
      <w:b/>
      <w:bCs/>
    </w:rPr>
  </w:style>
  <w:style w:type="paragraph" w:styleId="Tekstdymka">
    <w:name w:val="Balloon Text"/>
    <w:basedOn w:val="Normalny"/>
    <w:semiHidden/>
    <w:rsid w:val="00FF27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B3DFD"/>
    <w:rPr>
      <w:sz w:val="20"/>
      <w:szCs w:val="20"/>
    </w:rPr>
  </w:style>
  <w:style w:type="paragraph" w:styleId="Nagwek">
    <w:name w:val="header"/>
    <w:basedOn w:val="Normalny"/>
    <w:rsid w:val="00F3067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6A66DB"/>
    <w:rPr>
      <w:b/>
      <w:bCs/>
      <w:sz w:val="20"/>
      <w:szCs w:val="20"/>
    </w:rPr>
  </w:style>
  <w:style w:type="paragraph" w:customStyle="1" w:styleId="Default">
    <w:name w:val="Default"/>
    <w:rsid w:val="00CE0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C46F8C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970F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851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51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51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51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23F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3644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9A6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B64961"/>
  </w:style>
  <w:style w:type="paragraph" w:styleId="Poprawka">
    <w:name w:val="Revision"/>
    <w:hidden/>
    <w:uiPriority w:val="99"/>
    <w:semiHidden/>
    <w:rsid w:val="00C055F0"/>
    <w:rPr>
      <w:sz w:val="24"/>
      <w:szCs w:val="24"/>
    </w:rPr>
  </w:style>
  <w:style w:type="character" w:customStyle="1" w:styleId="h2">
    <w:name w:val="h2"/>
    <w:basedOn w:val="Domylnaczcionkaakapitu"/>
    <w:rsid w:val="000D2D96"/>
  </w:style>
  <w:style w:type="character" w:customStyle="1" w:styleId="AkapitzlistZnak">
    <w:name w:val="Akapit z listą Znak"/>
    <w:link w:val="Akapitzlist"/>
    <w:uiPriority w:val="34"/>
    <w:qFormat/>
    <w:locked/>
    <w:rsid w:val="000D2D96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FF"/>
  </w:style>
  <w:style w:type="character" w:customStyle="1" w:styleId="StopkaZnak">
    <w:name w:val="Stopka Znak"/>
    <w:basedOn w:val="Domylnaczcionkaakapitu"/>
    <w:link w:val="Stopka"/>
    <w:uiPriority w:val="99"/>
    <w:rsid w:val="00773CD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C1031"/>
    <w:rPr>
      <w:rFonts w:asciiTheme="minorHAnsi" w:eastAsiaTheme="majorEastAsia" w:hAnsiTheme="minorHAnsi" w:cstheme="majorBidi"/>
      <w:b/>
      <w:bCs/>
      <w:sz w:val="22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A02AC1"/>
    <w:rPr>
      <w:rFonts w:ascii="Garamond" w:eastAsiaTheme="majorEastAsia" w:hAnsi="Garamond" w:cstheme="majorBidi"/>
      <w:b/>
      <w:sz w:val="24"/>
      <w:szCs w:val="32"/>
      <w:shd w:val="clear" w:color="auto" w:fill="FFFFCC"/>
    </w:rPr>
  </w:style>
  <w:style w:type="paragraph" w:customStyle="1" w:styleId="NAG2">
    <w:name w:val="NAG_2"/>
    <w:basedOn w:val="Normalny"/>
    <w:link w:val="NAG2Znak"/>
    <w:qFormat/>
    <w:rsid w:val="00A02AC1"/>
    <w:pPr>
      <w:shd w:val="clear" w:color="auto" w:fill="FFFF5D"/>
      <w:spacing w:before="120" w:after="120" w:line="288" w:lineRule="auto"/>
      <w:outlineLvl w:val="1"/>
    </w:pPr>
    <w:rPr>
      <w:rFonts w:ascii="Garamond" w:hAnsi="Garamond"/>
      <w:b/>
    </w:rPr>
  </w:style>
  <w:style w:type="character" w:customStyle="1" w:styleId="NAG2Znak">
    <w:name w:val="NAG_2 Znak"/>
    <w:basedOn w:val="Domylnaczcionkaakapitu"/>
    <w:link w:val="NAG2"/>
    <w:rsid w:val="00A02AC1"/>
    <w:rPr>
      <w:rFonts w:ascii="Garamond" w:hAnsi="Garamond"/>
      <w:b/>
      <w:sz w:val="24"/>
      <w:szCs w:val="24"/>
      <w:shd w:val="clear" w:color="auto" w:fill="FFFF5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6703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0670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0670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0670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A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2AC1"/>
    <w:pPr>
      <w:keepNext/>
      <w:keepLines/>
      <w:shd w:val="clear" w:color="auto" w:fill="FFFFCC"/>
      <w:spacing w:before="120" w:after="240"/>
      <w:outlineLvl w:val="0"/>
    </w:pPr>
    <w:rPr>
      <w:rFonts w:ascii="Garamond" w:eastAsiaTheme="majorEastAsia" w:hAnsi="Garamond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1031"/>
    <w:pPr>
      <w:keepNext/>
      <w:keepLines/>
      <w:numPr>
        <w:numId w:val="12"/>
      </w:numPr>
      <w:tabs>
        <w:tab w:val="left" w:pos="284"/>
        <w:tab w:val="left" w:pos="397"/>
      </w:tabs>
      <w:spacing w:before="120" w:after="120" w:line="276" w:lineRule="auto"/>
      <w:jc w:val="both"/>
      <w:outlineLvl w:val="1"/>
    </w:pPr>
    <w:rPr>
      <w:rFonts w:asciiTheme="minorHAnsi" w:eastAsiaTheme="majorEastAsia" w:hAnsiTheme="minorHAnsi" w:cstheme="majorBidi"/>
      <w:b/>
      <w:bCs/>
      <w:sz w:val="22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 Znak Znak Znak,fn,o"/>
    <w:basedOn w:val="Normalny"/>
    <w:link w:val="TekstprzypisudolnegoZnak"/>
    <w:uiPriority w:val="99"/>
    <w:rsid w:val="00F36CCD"/>
    <w:rPr>
      <w:sz w:val="20"/>
      <w:szCs w:val="20"/>
    </w:rPr>
  </w:style>
  <w:style w:type="character" w:styleId="Odwoanieprzypisudolnego">
    <w:name w:val="footnote reference"/>
    <w:aliases w:val="Footnote Reference Number,Znak Znak1,Odwołanie przypisu,Footnote symbol,Odsy³acz przypisu dolnego 1,Odsy3acz przypisu dolnego 1,Odsyłacz przypisu dolnego 1,EN Footnote Reference,Times 10 Point,Exposant 3 Point,note TESI,stylis"/>
    <w:uiPriority w:val="99"/>
    <w:rsid w:val="00F36CC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13E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EF2"/>
  </w:style>
  <w:style w:type="table" w:styleId="Tabela-Siatka">
    <w:name w:val="Table Grid"/>
    <w:basedOn w:val="Standardowy"/>
    <w:rsid w:val="0003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A769B"/>
    <w:rPr>
      <w:color w:val="0000FF"/>
      <w:u w:val="single"/>
    </w:rPr>
  </w:style>
  <w:style w:type="character" w:styleId="Pogrubienie">
    <w:name w:val="Strong"/>
    <w:qFormat/>
    <w:rsid w:val="000476DE"/>
    <w:rPr>
      <w:b/>
      <w:bCs/>
    </w:rPr>
  </w:style>
  <w:style w:type="character" w:styleId="Odwoaniedokomentarza">
    <w:name w:val="annotation reference"/>
    <w:uiPriority w:val="99"/>
    <w:semiHidden/>
    <w:rsid w:val="00FF27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F27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F27C4"/>
    <w:rPr>
      <w:b/>
      <w:bCs/>
    </w:rPr>
  </w:style>
  <w:style w:type="paragraph" w:styleId="Tekstdymka">
    <w:name w:val="Balloon Text"/>
    <w:basedOn w:val="Normalny"/>
    <w:semiHidden/>
    <w:rsid w:val="00FF27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B3DFD"/>
    <w:rPr>
      <w:sz w:val="20"/>
      <w:szCs w:val="20"/>
    </w:rPr>
  </w:style>
  <w:style w:type="paragraph" w:styleId="Nagwek">
    <w:name w:val="header"/>
    <w:basedOn w:val="Normalny"/>
    <w:rsid w:val="00F3067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6A66DB"/>
    <w:rPr>
      <w:b/>
      <w:bCs/>
      <w:sz w:val="20"/>
      <w:szCs w:val="20"/>
    </w:rPr>
  </w:style>
  <w:style w:type="paragraph" w:customStyle="1" w:styleId="Default">
    <w:name w:val="Default"/>
    <w:rsid w:val="00CE0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C46F8C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970F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851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51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51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51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23F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3644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9A6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B64961"/>
  </w:style>
  <w:style w:type="paragraph" w:styleId="Poprawka">
    <w:name w:val="Revision"/>
    <w:hidden/>
    <w:uiPriority w:val="99"/>
    <w:semiHidden/>
    <w:rsid w:val="00C055F0"/>
    <w:rPr>
      <w:sz w:val="24"/>
      <w:szCs w:val="24"/>
    </w:rPr>
  </w:style>
  <w:style w:type="character" w:customStyle="1" w:styleId="h2">
    <w:name w:val="h2"/>
    <w:basedOn w:val="Domylnaczcionkaakapitu"/>
    <w:rsid w:val="000D2D96"/>
  </w:style>
  <w:style w:type="character" w:customStyle="1" w:styleId="AkapitzlistZnak">
    <w:name w:val="Akapit z listą Znak"/>
    <w:link w:val="Akapitzlist"/>
    <w:uiPriority w:val="34"/>
    <w:qFormat/>
    <w:locked/>
    <w:rsid w:val="000D2D96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FF"/>
  </w:style>
  <w:style w:type="character" w:customStyle="1" w:styleId="StopkaZnak">
    <w:name w:val="Stopka Znak"/>
    <w:basedOn w:val="Domylnaczcionkaakapitu"/>
    <w:link w:val="Stopka"/>
    <w:uiPriority w:val="99"/>
    <w:rsid w:val="00773CD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C1031"/>
    <w:rPr>
      <w:rFonts w:asciiTheme="minorHAnsi" w:eastAsiaTheme="majorEastAsia" w:hAnsiTheme="minorHAnsi" w:cstheme="majorBidi"/>
      <w:b/>
      <w:bCs/>
      <w:sz w:val="22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A02AC1"/>
    <w:rPr>
      <w:rFonts w:ascii="Garamond" w:eastAsiaTheme="majorEastAsia" w:hAnsi="Garamond" w:cstheme="majorBidi"/>
      <w:b/>
      <w:sz w:val="24"/>
      <w:szCs w:val="32"/>
      <w:shd w:val="clear" w:color="auto" w:fill="FFFFCC"/>
    </w:rPr>
  </w:style>
  <w:style w:type="paragraph" w:customStyle="1" w:styleId="NAG2">
    <w:name w:val="NAG_2"/>
    <w:basedOn w:val="Normalny"/>
    <w:link w:val="NAG2Znak"/>
    <w:qFormat/>
    <w:rsid w:val="00A02AC1"/>
    <w:pPr>
      <w:shd w:val="clear" w:color="auto" w:fill="FFFF5D"/>
      <w:spacing w:before="120" w:after="120" w:line="288" w:lineRule="auto"/>
      <w:outlineLvl w:val="1"/>
    </w:pPr>
    <w:rPr>
      <w:rFonts w:ascii="Garamond" w:hAnsi="Garamond"/>
      <w:b/>
    </w:rPr>
  </w:style>
  <w:style w:type="character" w:customStyle="1" w:styleId="NAG2Znak">
    <w:name w:val="NAG_2 Znak"/>
    <w:basedOn w:val="Domylnaczcionkaakapitu"/>
    <w:link w:val="NAG2"/>
    <w:rsid w:val="00A02AC1"/>
    <w:rPr>
      <w:rFonts w:ascii="Garamond" w:hAnsi="Garamond"/>
      <w:b/>
      <w:sz w:val="24"/>
      <w:szCs w:val="24"/>
      <w:shd w:val="clear" w:color="auto" w:fill="FFFF5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6703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0670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0670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0670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pomorskie.eu/Article/get/id,1654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ip.pomorskie.eu/a,57091,w-sprawie-okreslenia-aktualizacji-programu-ochrony-powietrza-dla-strefy-pomorskiej-w-ktorej-zostal-p.html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9719-4B74-45D3-AE7C-17E6263C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16927</Words>
  <Characters>101563</Characters>
  <Application>Microsoft Office Word</Application>
  <DocSecurity>0</DocSecurity>
  <Lines>846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Zarządu Województwa Pomorskiego dotycząca środków UE pozyskanych przez beneficjentów z województwa pomorskiego w 2008 roku (w ramach perspektywy finansowej 2007-2013)</vt:lpstr>
    </vt:vector>
  </TitlesOfParts>
  <Company>UMWP</Company>
  <LinksUpToDate>false</LinksUpToDate>
  <CharactersWithSpaces>118254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Zarządu Województwa Pomorskiego dotycząca środków UE pozyskanych przez beneficjentów z województwa pomorskiego w 2008 roku (w ramach perspektywy finansowej 2007-2013)</dc:title>
  <dc:creator>bkozicki</dc:creator>
  <cp:lastModifiedBy>Dagmara Maciejewska</cp:lastModifiedBy>
  <cp:revision>2</cp:revision>
  <cp:lastPrinted>2019-03-22T15:00:00Z</cp:lastPrinted>
  <dcterms:created xsi:type="dcterms:W3CDTF">2019-07-03T11:43:00Z</dcterms:created>
  <dcterms:modified xsi:type="dcterms:W3CDTF">2019-07-03T11:43:00Z</dcterms:modified>
</cp:coreProperties>
</file>